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9C517" w14:textId="77777777" w:rsidR="001D734D" w:rsidRPr="00F40FA6" w:rsidRDefault="001D734D" w:rsidP="00F40FA6">
      <w:pPr>
        <w:pStyle w:val="BodyText"/>
        <w:rPr>
          <w:color w:val="CAD12E" w:themeColor="accent1"/>
        </w:rPr>
      </w:pPr>
      <w:r>
        <w:rPr>
          <w:noProof/>
          <w:color w:val="CAD12E" w:themeColor="accent1"/>
        </w:rPr>
        <w:drawing>
          <wp:anchor distT="0" distB="0" distL="114300" distR="114300" simplePos="0" relativeHeight="251666944" behindDoc="1" locked="0" layoutInCell="1" allowOverlap="1" wp14:anchorId="503920A4" wp14:editId="3C87C562">
            <wp:simplePos x="0" y="0"/>
            <wp:positionH relativeFrom="column">
              <wp:posOffset>-457200</wp:posOffset>
            </wp:positionH>
            <wp:positionV relativeFrom="page">
              <wp:posOffset>19050</wp:posOffset>
            </wp:positionV>
            <wp:extent cx="9138285" cy="7220585"/>
            <wp:effectExtent l="0" t="0" r="5715" b="0"/>
            <wp:wrapNone/>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 name="Picture 933"/>
                    <pic:cNvPicPr>
                      <a:picLocks noChangeAspect="1" noChangeArrowheads="1"/>
                    </pic:cNvPicPr>
                  </pic:nvPicPr>
                  <pic:blipFill>
                    <a:blip r:embed="rId10" cstate="print">
                      <a:extLst>
                        <a:ext uri="{28A0092B-C50C-407E-A947-70E740481C1C}">
                          <a14:useLocalDpi xmlns:a14="http://schemas.microsoft.com/office/drawing/2010/main" val="0"/>
                        </a:ext>
                      </a:extLst>
                    </a:blip>
                    <a:srcRect t="8098" b="8098"/>
                    <a:stretch>
                      <a:fillRect/>
                    </a:stretch>
                  </pic:blipFill>
                  <pic:spPr bwMode="auto">
                    <a:xfrm>
                      <a:off x="0" y="0"/>
                      <a:ext cx="9138285" cy="7220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mc:AlternateContent>
          <mc:Choice Requires="wps">
            <w:drawing>
              <wp:anchor distT="0" distB="0" distL="114300" distR="114300" simplePos="0" relativeHeight="251665920" behindDoc="0" locked="0" layoutInCell="1" allowOverlap="1" wp14:anchorId="0E0A62CF" wp14:editId="19AC8464">
                <wp:simplePos x="0" y="0"/>
                <wp:positionH relativeFrom="page">
                  <wp:posOffset>460375</wp:posOffset>
                </wp:positionH>
                <wp:positionV relativeFrom="page">
                  <wp:posOffset>367030</wp:posOffset>
                </wp:positionV>
                <wp:extent cx="6858000" cy="6531876"/>
                <wp:effectExtent l="19050" t="19050" r="38100" b="40640"/>
                <wp:wrapNone/>
                <wp:docPr id="931" name="Graphic 25"/>
                <wp:cNvGraphicFramePr/>
                <a:graphic xmlns:a="http://schemas.openxmlformats.org/drawingml/2006/main">
                  <a:graphicData uri="http://schemas.microsoft.com/office/word/2010/wordprocessingShape">
                    <wps:wsp>
                      <wps:cNvSpPr/>
                      <wps:spPr>
                        <a:xfrm>
                          <a:off x="0" y="0"/>
                          <a:ext cx="6858000" cy="6531876"/>
                        </a:xfrm>
                        <a:custGeom>
                          <a:avLst/>
                          <a:gdLst/>
                          <a:ahLst/>
                          <a:cxnLst/>
                          <a:rect l="l" t="t" r="r" b="b"/>
                          <a:pathLst>
                            <a:path w="6858000" h="6724650">
                              <a:moveTo>
                                <a:pt x="0" y="6724650"/>
                              </a:moveTo>
                              <a:lnTo>
                                <a:pt x="6858000" y="6724650"/>
                              </a:lnTo>
                              <a:lnTo>
                                <a:pt x="6858000" y="0"/>
                              </a:lnTo>
                              <a:lnTo>
                                <a:pt x="0" y="0"/>
                              </a:lnTo>
                              <a:lnTo>
                                <a:pt x="0" y="6724650"/>
                              </a:lnTo>
                              <a:close/>
                            </a:path>
                          </a:pathLst>
                        </a:custGeom>
                        <a:ln w="57150">
                          <a:solidFill>
                            <a:schemeClr val="accent1"/>
                          </a:solidFill>
                          <a:prstDash val="solid"/>
                          <a:miter lim="800000"/>
                        </a:ln>
                      </wps:spPr>
                      <wps:bodyPr wrap="square" lIns="0" tIns="0" rIns="0" bIns="0" rtlCol="0">
                        <a:prstTxWarp prst="textNoShape">
                          <a:avLst/>
                        </a:prstTxWarp>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xmlns:w16cei="http://schemas.microsoft.com/office/word/2026/wordml/cei">
            <w:pict>
              <v:shape id="Graphic 25" style="position:absolute;margin-left:36.25pt;margin-top:28.9pt;width:540pt;height:514.3pt;z-index:25207808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coordsize="6858000,6724650" o:spid="_x0000_s1026" filled="f" strokecolor="#5cc8dd [3204]" strokeweight="4.5pt" path="m,6724650r6858000,l6858000,,,,,6724650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ZVkToPgIAAPoEAAAOAAAAZHJzL2Uyb0RvYy54bWysVF2L2zAQfC/0Pwi9N3bS5gMT5ygXrhTK 9eBy3LMiy7FA1qqSEjv/vivZStL2oFD6Yq2s0Xh2dtfru75V5CSsk6BLOp3klAjNoZL6UNKX3cOH FSXOM10xBVqU9Cwcvdu8f7fuTCFm0ICqhCVIol3RmZI23psiyxxvRMvcBIzQeFiDbZnHrT1klWUd srcqm+X5IuvAVsYCF87h2+1wSDeRv64F99/r2glPVElRm49PG5/78Mw2a1YcLDON5KMM9g8qWiY1 fvRCtWWekaOVf1C1kltwUPsJhzaDupZcxBwwm2n+WzbPDTMi5oLmOHOxyf0/Wv54ejZPFm3ojCsc hiGLvrZtWFEf6aNZ54tZoveE48vFar7Kc/SU49li/nG6Wi6Cndn1Oj86/0VApGKnb84PblcpYk2K eK9TaLFmoVoqVstTgtWylGC19kO1DPPhXtAXQtLdaGkwXs4+LeZ5rEYLJ7GDiPTXRBJiEHvFKH2L veQX0hs5hxsJl1YTuW/xsa/QiIRI64BEz5Kdf8G8/V2uwIlBSjAgWn4xBRlvbVc6+DNfTkdHHChZ PUilgilxysS9suTE0HHGudB+OhbxF6Sxzm+ZawZgPBqK0UqP86tkW9LQDdgPySOUdW2pEO2hOj9Z 0uGwldT9ODIrKFFfNXZzmMwU2BTsU2C9uoc4v7GSKGXXvzJrSFBVUo8d+QhpVliROg2dCIABG25q +Hz0UMvQhlHboGjc4IBFJ8efQZjg231EXX9Zm58AAAD//wMAUEsDBBQABgAIAAAAIQBICsiZ4AAA AAsBAAAPAAAAZHJzL2Rvd25yZXYueG1sTI9BT8MwDIXvSPyHyEjcWLJB16k0nRAS4sBhYkyIY9qY tlrjlCZbu3+Pe4Kb7ff0/L18O7lOnHEIrScNy4UCgVR521Kt4fDxcrcBEaIhazpPqOGCAbbF9VVu MutHesfzPtaCQyhkRkMTY59JGaoGnQkL3yOx9u0HZyKvQy3tYEYOd51cKbWWzrTEHxrT43OD1XF/ chrGmr6SS0vHnXrdfZbpj7q3bwetb2+mp0cQEaf4Z4YZn9GhYKbSn8gG0WlIVwk7NSQpN5j1ZTJf Sp7UZv0Assjl/w7FLwAAAP//AwBQSwECLQAUAAYACAAAACEAtoM4kv4AAADhAQAAEwAAAAAAAAAA AAAAAAAAAAAAW0NvbnRlbnRfVHlwZXNdLnhtbFBLAQItABQABgAIAAAAIQA4/SH/1gAAAJQBAAAL AAAAAAAAAAAAAAAAAC8BAABfcmVscy8ucmVsc1BLAQItABQABgAIAAAAIQBZVkToPgIAAPoEAAAO AAAAAAAAAAAAAAAAAC4CAABkcnMvZTJvRG9jLnhtbFBLAQItABQABgAIAAAAIQBICsiZ4AAAAAsB AAAPAAAAAAAAAAAAAAAAAJgEAABkcnMvZG93bnJldi54bWxQSwUGAAAAAAQABADzAAAApQUAAAAA " w14:anchorId="67470B70">
                <v:stroke joinstyle="miter"/>
                <v:path arrowok="t"/>
                <w10:wrap anchorx="page" anchory="page"/>
              </v:shape>
            </w:pict>
          </mc:Fallback>
        </mc:AlternateContent>
      </w:r>
    </w:p>
    <w:p w14:paraId="13AAEFC8" w14:textId="77777777" w:rsidR="001D734D" w:rsidRPr="001D734D" w:rsidRDefault="001D734D" w:rsidP="001D734D">
      <w:pPr>
        <w:spacing w:before="360" w:line="1025" w:lineRule="exact"/>
        <w:rPr>
          <w:rFonts w:ascii="Arial" w:eastAsia="Arial" w:hAnsi="Arial"/>
          <w:color w:val="273242" w:themeColor="accent2"/>
          <w:spacing w:val="60"/>
          <w:sz w:val="100"/>
          <w:szCs w:val="100"/>
        </w:rPr>
      </w:pPr>
      <w:r>
        <w:rPr>
          <w:noProof/>
          <w:color w:val="273242" w:themeColor="accent2"/>
          <w:spacing w:val="60"/>
          <w:sz w:val="100"/>
          <w:szCs w:val="100"/>
        </w:rPr>
        <mc:AlternateContent>
          <mc:Choice Requires="wps">
            <w:drawing>
              <wp:anchor distT="0" distB="0" distL="114300" distR="114300" simplePos="0" relativeHeight="251664896" behindDoc="1" locked="0" layoutInCell="1" allowOverlap="1" wp14:anchorId="43EB1EC3" wp14:editId="2E080A83">
                <wp:simplePos x="0" y="0"/>
                <wp:positionH relativeFrom="page">
                  <wp:posOffset>5254388</wp:posOffset>
                </wp:positionH>
                <wp:positionV relativeFrom="page">
                  <wp:posOffset>13648</wp:posOffset>
                </wp:positionV>
                <wp:extent cx="2042046" cy="1058082"/>
                <wp:effectExtent l="0" t="0" r="0" b="8890"/>
                <wp:wrapNone/>
                <wp:docPr id="932" name="Graphic 16"/>
                <wp:cNvGraphicFramePr/>
                <a:graphic xmlns:a="http://schemas.openxmlformats.org/drawingml/2006/main">
                  <a:graphicData uri="http://schemas.microsoft.com/office/word/2010/wordprocessingShape">
                    <wps:wsp>
                      <wps:cNvSpPr/>
                      <wps:spPr>
                        <a:xfrm>
                          <a:off x="0" y="0"/>
                          <a:ext cx="2042046" cy="1058082"/>
                        </a:xfrm>
                        <a:custGeom>
                          <a:avLst/>
                          <a:gdLst/>
                          <a:ahLst/>
                          <a:cxnLst/>
                          <a:rect l="l" t="t" r="r" b="b"/>
                          <a:pathLst>
                            <a:path w="1714500" h="888365">
                              <a:moveTo>
                                <a:pt x="1714500" y="0"/>
                              </a:moveTo>
                              <a:lnTo>
                                <a:pt x="0" y="0"/>
                              </a:lnTo>
                              <a:lnTo>
                                <a:pt x="0" y="735584"/>
                              </a:lnTo>
                              <a:lnTo>
                                <a:pt x="7769" y="783752"/>
                              </a:lnTo>
                              <a:lnTo>
                                <a:pt x="29405" y="825587"/>
                              </a:lnTo>
                              <a:lnTo>
                                <a:pt x="62396" y="858578"/>
                              </a:lnTo>
                              <a:lnTo>
                                <a:pt x="104231" y="880214"/>
                              </a:lnTo>
                              <a:lnTo>
                                <a:pt x="152400" y="887984"/>
                              </a:lnTo>
                              <a:lnTo>
                                <a:pt x="1562100" y="887984"/>
                              </a:lnTo>
                              <a:lnTo>
                                <a:pt x="1610268" y="880214"/>
                              </a:lnTo>
                              <a:lnTo>
                                <a:pt x="1652103" y="858578"/>
                              </a:lnTo>
                              <a:lnTo>
                                <a:pt x="1685094" y="825587"/>
                              </a:lnTo>
                              <a:lnTo>
                                <a:pt x="1706730" y="783752"/>
                              </a:lnTo>
                              <a:lnTo>
                                <a:pt x="1714500" y="735584"/>
                              </a:lnTo>
                              <a:lnTo>
                                <a:pt x="1714500" y="0"/>
                              </a:lnTo>
                              <a:close/>
                            </a:path>
                          </a:pathLst>
                        </a:custGeom>
                        <a:solidFill>
                          <a:srgbClr val="FFFFFF"/>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w16cei="http://schemas.microsoft.com/office/word/2026/wordml/cei">
            <w:pict>
              <v:shape id="Graphic 16" style="position:absolute;margin-left:413.75pt;margin-top:1.05pt;width:160.8pt;height:83.3pt;z-index:-25123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714500,888365" o:spid="_x0000_s1026" stroked="f" path="m1714500,l,,,735584r7769,48168l29405,825587r32991,32991l104231,880214r48169,7770l1562100,887984r48168,-7770l1652103,858578r32991,-32991l1706730,783752r7770,-48168l1714500,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AI0+WlAIAAHoGAAAOAAAAZHJzL2Uyb0RvYy54bWysVW1r2zAQ/j7YfxD6vvottpVQp4yWjsHo Cu3YZ0WWY4NsaZISp/9+JzlKTAdNNxaCdLIePb67R3e+vjn0Au25Np0cKpxcxRjxgcm6G7YV/vF8 /4lgZCwdairkwCv8wg2+WX/8cD2qFU9lK0XNNQKSwaxGVeHWWrWKIsNa3lNzJRUfYLORuqcWlnob 1ZqOwN6LKI3jIhqlrpWWjBsDT++mTbz2/E3Dmf3eNIZbJCoMvlk/aj9u3Bitr+lqq6lqO3Z0g/6D Fz3tBnjpieqOWop2uvuDqu+YlkY29orJPpJN0zHuY4BokvhVNE8tVdzHAskx6pQm8/9o2cP+ST1q SMOozMqA6aI4NLp3M/iHDj5ZL6dk8YNFDB6m8QL+BUYM9pI4JzFJXTqj83G2M/YLl56K7r8ZO2W7 DhZtg8UOQzA1aObUEl4tixGopTECtTaTWopad87550w0wuvLZJHHoG9bYUJIVuRejF7u+bP0QOvi OMFCNODrGSOGORbIZqiwF2bl+SZMmeU5WRxDD4AwT8CyLJaeryRZmYc0BUyYJ2y6XMS5B5MUiMs3 iYs0W4IE4CnJSV6SN8EJKJYlE5rEafK2z0meLlxKHTcplxciTPIiTf4CXiRxWkBv8OyXfSlyYM/e HWhB8ni5mOCXk5iUcVFmRzEvCzS/Re/Qfg73/QYuXVCcCWn4VDPuKvviOV1vwM0LyEjR1fedEO4+ G73d3AqN9hQq5d7/jtLPYNG5pJ21kfXLo0YjNLsKm187qjlG4usA3QRit8HQwdgEQ1txK33/9KWk jX0+/KRaIQVmhS10hAcZehVdhUoH/x1gwrqTg/y8s7LpXBvwvk0eHRfQ4Hz8x2bsOuh87VHnT8b6 NwAAAP//AwBQSwMEFAAGAAgAAAAhAI+8CQnfAAAACgEAAA8AAABkcnMvZG93bnJldi54bWxMj8FO wzAQRO9I/IO1SFwQdeI2bRriVIDEnZaqFTc3dpNAvI5stw1/z/YEt1nNaPZNuRptz87Gh86hhHSS ADNYO91hI2H78faYAwtRoVa9QyPhxwRYVbc3pSq0u+DanDexYVSCoVAS2hiHgvNQt8aqMHGDQfKO zlsV6fQN115dqNz2XCTJnFvVIX1o1WBeW1N/b05WwvuwnD6Il+l43M522Vf2iVr4vZT3d+PzE7Bo xvgXhis+oUNFTAd3Qh1YLyEXi4yiEkQK7OqnsyWpA6l5vgBelfz/hOoXAAD//wMAUEsBAi0AFAAG AAgAAAAhALaDOJL+AAAA4QEAABMAAAAAAAAAAAAAAAAAAAAAAFtDb250ZW50X1R5cGVzXS54bWxQ SwECLQAUAAYACAAAACEAOP0h/9YAAACUAQAACwAAAAAAAAAAAAAAAAAvAQAAX3JlbHMvLnJlbHNQ SwECLQAUAAYACAAAACEAgCNPlpQCAAB6BgAADgAAAAAAAAAAAAAAAAAuAgAAZHJzL2Uyb0RvYy54 bWxQSwECLQAUAAYACAAAACEAj7wJCd8AAAAKAQAADwAAAAAAAAAAAAAAAADuBAAAZHJzL2Rvd25y ZXYueG1sUEsFBgAAAAAEAAQA8wAAAPoFAAAAAA== " w14:anchorId="507B2731">
                <v:path arrowok="t"/>
                <w10:wrap anchorx="page" anchory="page"/>
              </v:shape>
            </w:pict>
          </mc:Fallback>
        </mc:AlternateContent>
      </w:r>
      <w:r>
        <w:rPr>
          <w:rFonts w:ascii="Arial" w:eastAsia="Arial" w:hAnsi="Arial"/>
          <w:color w:val="273242" w:themeColor="accent2"/>
          <w:spacing w:val="60"/>
          <w:sz w:val="100"/>
          <w:szCs w:val="100"/>
        </w:rPr>
        <w:t>Employee</w:t>
      </w:r>
    </w:p>
    <w:p w14:paraId="1FBD78C4" w14:textId="77777777" w:rsidR="001D734D" w:rsidRPr="001D734D" w:rsidRDefault="001D734D" w:rsidP="001D734D">
      <w:pPr>
        <w:rPr>
          <w:rFonts w:ascii="Arial" w:eastAsia="Arial" w:hAnsi="Arial"/>
          <w:b/>
          <w:bCs/>
          <w:color w:val="273242" w:themeColor="accent2"/>
          <w:spacing w:val="-2"/>
          <w:sz w:val="100"/>
          <w:szCs w:val="100"/>
        </w:rPr>
      </w:pPr>
      <w:r>
        <w:rPr>
          <w:rFonts w:ascii="Arial" w:eastAsia="Arial" w:hAnsi="Arial"/>
          <w:noProof/>
          <w:color w:val="273242" w:themeColor="accent2"/>
          <w:sz w:val="40"/>
          <w:szCs w:val="40"/>
        </w:rPr>
        <w:drawing>
          <wp:anchor distT="0" distB="0" distL="0" distR="0" simplePos="0" relativeHeight="251662848" behindDoc="0" locked="0" layoutInCell="1" allowOverlap="1" wp14:anchorId="05881E1B" wp14:editId="1BBCFE5C">
            <wp:simplePos x="0" y="0"/>
            <wp:positionH relativeFrom="page">
              <wp:posOffset>5380109</wp:posOffset>
            </wp:positionH>
            <wp:positionV relativeFrom="page">
              <wp:posOffset>9077270</wp:posOffset>
            </wp:positionV>
            <wp:extent cx="1828800" cy="481516"/>
            <wp:effectExtent l="0" t="0" r="0" b="0"/>
            <wp:wrapNone/>
            <wp:docPr id="942" name="Picture 942" descr="Modera Wealth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2" name="Picture 942" descr="Modera Wealth logo"/>
                    <pic:cNvPicPr/>
                  </pic:nvPicPr>
                  <pic:blipFill>
                    <a:blip r:embed="rId11" cstate="print"/>
                    <a:stretch>
                      <a:fillRect/>
                    </a:stretch>
                  </pic:blipFill>
                  <pic:spPr>
                    <a:xfrm>
                      <a:off x="0" y="0"/>
                      <a:ext cx="1828800" cy="481516"/>
                    </a:xfrm>
                    <a:prstGeom prst="rect">
                      <a:avLst/>
                    </a:prstGeom>
                  </pic:spPr>
                </pic:pic>
              </a:graphicData>
            </a:graphic>
          </wp:anchor>
        </w:drawing>
      </w:r>
      <w:r>
        <w:rPr>
          <w:rFonts w:ascii="Arial" w:eastAsia="Arial" w:hAnsi="Arial"/>
          <w:b/>
          <w:bCs/>
          <w:color w:val="273242" w:themeColor="accent2"/>
          <w:spacing w:val="-2"/>
          <w:sz w:val="100"/>
          <w:szCs w:val="100"/>
        </w:rPr>
        <w:t>Benefits</w:t>
      </w:r>
    </w:p>
    <w:p w14:paraId="42CEB804" w14:textId="77777777" w:rsidR="001D734D" w:rsidRPr="001D734D" w:rsidRDefault="001D734D" w:rsidP="001D734D">
      <w:pPr>
        <w:spacing w:before="240"/>
        <w:ind w:left="90"/>
        <w:rPr>
          <w:rStyle w:val="TitleEmployeeGroup"/>
          <w:rFonts w:ascii="Arial" w:eastAsia="Arial" w:hAnsi="Arial"/>
          <w:color w:val="273242" w:themeColor="accent2"/>
        </w:rPr>
      </w:pPr>
      <w:r>
        <w:rPr>
          <w:noProof/>
          <w:color w:val="273242" w:themeColor="accent2"/>
          <w:sz w:val="18"/>
          <w:szCs w:val="16"/>
        </w:rPr>
        <mc:AlternateContent>
          <mc:Choice Requires="wps">
            <w:drawing>
              <wp:anchor distT="0" distB="0" distL="0" distR="0" simplePos="0" relativeHeight="251663872" behindDoc="0" locked="0" layoutInCell="1" allowOverlap="1" wp14:anchorId="26F99742" wp14:editId="502C9093">
                <wp:simplePos x="0" y="0"/>
                <wp:positionH relativeFrom="page">
                  <wp:posOffset>3138805</wp:posOffset>
                </wp:positionH>
                <wp:positionV relativeFrom="page">
                  <wp:posOffset>5158418</wp:posOffset>
                </wp:positionV>
                <wp:extent cx="4174490" cy="173228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4490" cy="1732280"/>
                        </a:xfrm>
                        <a:prstGeom prst="rect">
                          <a:avLst/>
                        </a:prstGeom>
                      </wps:spPr>
                      <wps:txbx>
                        <w:txbxContent>
                          <w:p w14:paraId="1653B3A7" w14:textId="77777777" w:rsidR="001D734D" w:rsidRPr="001D734D" w:rsidRDefault="001D734D" w:rsidP="001D734D">
                            <w:pPr>
                              <w:spacing w:before="26"/>
                              <w:jc w:val="center"/>
                              <w:rPr>
                                <w:rFonts w:ascii="Arial"/>
                                <w:b/>
                                <w:color w:val="CAD12E" w:themeColor="accent1"/>
                                <w:sz w:val="230"/>
                                <w:szCs w:val="230"/>
                              </w:rPr>
                            </w:pPr>
                            <w:r>
                              <w:rPr>
                                <w:rFonts w:ascii="Arial"/>
                                <w:b/>
                                <w:color w:val="CAD12E" w:themeColor="accent1"/>
                                <w:spacing w:val="-179"/>
                                <w:sz w:val="230"/>
                                <w:szCs w:val="230"/>
                              </w:rPr>
                              <w:t>2027</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6F99742" id="_x0000_t202" coordsize="21600,21600" o:spt="202" path="m,l,21600r21600,l21600,xe">
                <v:stroke joinstyle="miter"/>
                <v:path gradientshapeok="t" o:connecttype="rect"/>
              </v:shapetype>
              <v:shape id="Textbox 8" o:spid="_x0000_s1026" type="#_x0000_t202" style="position:absolute;left:0;text-align:left;margin-left:247.15pt;margin-top:406.15pt;width:328.7pt;height:136.4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" filled="f" stroked="f">
                <v:textbox inset="0,0,0,0">
                  <w:txbxContent>
                    <w:p w14:paraId="1653B3A7" w14:textId="77777777" w:rsidR="001D734D" w:rsidRPr="001D734D" w:rsidRDefault="001D734D" w:rsidP="001D734D">
                      <w:pPr>
                        <w:spacing w:before="26"/>
                        <w:jc w:val="center"/>
                        <w:rPr>
                          <w:rFonts w:ascii="Arial"/>
                          <w:b/>
                          <w:color w:val="CAD12E" w:themeColor="accent1"/>
                          <w:sz w:val="230"/>
                          <w:szCs w:val="230"/>
                        </w:rPr>
                      </w:pPr>
                      <w:r>
                        <w:rPr>
                          <w:rFonts w:ascii="Arial"/>
                          <w:b/>
                          <w:color w:val="CAD12E" w:themeColor="accent1"/>
                          <w:spacing w:val="-179"/>
                          <w:sz w:val="230"/>
                          <w:szCs w:val="230"/>
                        </w:rPr>
                        <w:t>2027</w:t>
                      </w:r>
                    </w:p>
                  </w:txbxContent>
                </v:textbox>
                <w10:wrap anchorx="page" anchory="page"/>
              </v:shape>
            </w:pict>
          </mc:Fallback>
        </mc:AlternateContent>
      </w:r>
      <w:r>
        <w:rPr>
          <w:rFonts w:ascii="Arial" w:eastAsia="Arial" w:hAnsi="Arial"/>
          <w:color w:val="273242" w:themeColor="accent2"/>
          <w:spacing w:val="15"/>
          <w:sz w:val="40"/>
          <w:szCs w:val="40"/>
        </w:rPr>
        <w:t>Modera Wealth Management</w:t>
      </w:r>
    </w:p>
    <w:p w14:paraId="0F764FDE" w14:textId="77777777" w:rsidR="001D734D" w:rsidRPr="00646B34" w:rsidRDefault="001D734D" w:rsidP="001D734D">
      <w:pPr>
        <w:spacing w:line="1025" w:lineRule="exact"/>
        <w:rPr>
          <w:rStyle w:val="TitleEmployeeGroup"/>
          <w:rFonts w:ascii="Arial" w:eastAsia="Arial" w:hAnsi="Arial"/>
          <w:b w:val="0"/>
          <w:bCs w:val="0"/>
          <w:color w:val="FFFFFF" w:themeColor="background1"/>
          <w:sz w:val="100"/>
          <w:szCs w:val="100"/>
        </w:rPr>
        <w:sectPr w:rsidR="001D734D" w:rsidRPr="00646B34" w:rsidSect="00F40FA6">
          <w:headerReference w:type="even" r:id="rId12"/>
          <w:headerReference w:type="default" r:id="rId13"/>
          <w:footerReference w:type="default" r:id="rId14"/>
          <w:pgSz w:w="12240" w:h="15840" w:code="1"/>
          <w:pgMar w:top="11160" w:right="720" w:bottom="540" w:left="720" w:header="432" w:footer="432" w:gutter="0"/>
          <w:cols w:space="43"/>
          <w:titlePg/>
          <w:docGrid w:linePitch="360"/>
        </w:sectPr>
      </w:pPr>
    </w:p>
    <w:p w14:paraId="48E2A607" w14:textId="77777777" w:rsidR="00272B71" w:rsidRDefault="00254838" w:rsidP="00205C76">
      <w:r>
        <w:rPr>
          <w:noProof/>
        </w:rPr>
        <w:lastRenderedPageBreak/>
        <mc:AlternateContent>
          <mc:Choice Requires="wps">
            <w:drawing>
              <wp:anchor distT="0" distB="0" distL="0" distR="0" simplePos="0" relativeHeight="251654656" behindDoc="1" locked="0" layoutInCell="1" allowOverlap="1" wp14:anchorId="6D76822F" wp14:editId="56AAB39A">
                <wp:simplePos x="0" y="0"/>
                <wp:positionH relativeFrom="page">
                  <wp:posOffset>0</wp:posOffset>
                </wp:positionH>
                <wp:positionV relativeFrom="page">
                  <wp:posOffset>1270</wp:posOffset>
                </wp:positionV>
                <wp:extent cx="7772400" cy="1005840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273242"/>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w16cei="http://schemas.microsoft.com/office/word/2026/wordml/cei">
            <w:pict>
              <v:shape id="Graphic 40" style="position:absolute;margin-left:0;margin-top:.1pt;width:612pt;height:11in;z-index:-251264000;visibility:visible;mso-wrap-style:square;mso-wrap-distance-left:0;mso-wrap-distance-top:0;mso-wrap-distance-right:0;mso-wrap-distance-bottom:0;mso-position-horizontal:absolute;mso-position-horizontal-relative:page;mso-position-vertical:absolute;mso-position-vertical-relative:page;v-text-anchor:top" coordsize="7772400,10058400" o:spid="_x0000_s1026" fillcolor="#5cc8dd [3204]" stroked="f" path="m7772400,l,,,10058400r7772400,l7772400,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7Z/FSHQIAANAEAAAOAAAAZHJzL2Uyb0RvYy54bWysVMFu2zAMvQ/YPwi6L3aCbSmMOMXQosOA oivQFDsrshwbk0VNVGLn70fJkWt0pxa7yKT5RD8+kt5cD51mJ+WwBVPy5SLnTBkJVWsOJX/e3X26 4gy9MJXQYFTJzwr59fbjh01vC7WCBnSlHKMkBovelrzx3hZZhrJRncAFWGUoWIPrhCfXHbLKiZ6y dzpb5fnXrAdXWQdSIdLb2zHItzF/XSvpf9Y1Ks90yYmbj6eL5z6c2XYjioMTtmnlhYZ4B4tOtIY+ OqW6FV6wo2v/SdW10gFC7RcSugzqupUq1kDVLPNX1Tw1wqpYC4mDdpIJ/19a+XB6so8uUEd7D/I3 kiJZb7GYIsHBC2aoXRewRJwNUcXzpKIaPJP0cr1erz7nJLak2DLPv1wFL6QVRbovj+i/K4i5xOke /diHKlmiSZYcTDIddTP0Ucc+es6oj44z6uN+7KMVPtwLBIPJ+hmZZsYlADo4qR1EqA+lTKxTQcT2 BaPNHEu1zVAplp425hsxr8pPkPQcofNPv/lCUjallBpQjWIHDaLqky5U01x5BN1Wd63WQYa4cupG O3YSJLKQUhm/vPRthozDMc5DmIw9VOdHx3paoZLjn6NwijP9w9CMhn1LhkvGPhnO6xuIWxmb4NDv hl/CWWbJLLmncXqAtAGiSFNCJQTAiA03DXw7eqjbMEKR28jo4tDaRAkuKx72cu5H1MuPaPsXAAD/ /wMAUEsDBBQABgAIAAAAIQDiOUVB3AAAAAcBAAAPAAAAZHJzL2Rvd25yZXYueG1sTI/BTsMwEETv SPyDtUjcqINVoirEqaCCI0iUqoLbNl7iKPE6it008PW4J7jNaFYzb8v17Hox0RhazxpuFxkI4tqb lhsNu/fnmxWIEJEN9p5JwzcFWFeXFyUWxp/4jaZtbEQq4VCgBhvjUEgZaksOw8IPxCn78qPDmOzY SDPiKZW7Xqosy6XDltOCxYE2lupue3Qaup/883HTtfk+vOLL3k9P8sPutL6+mh/uQUSa498xnPET OlSJ6eCPbILoNaRHogYF4pwptUz+kNTdaqlAVqX8z1/9AgAA//8DAFBLAQItABQABgAIAAAAIQC2 gziS/gAAAOEBAAATAAAAAAAAAAAAAAAAAAAAAABbQ29udGVudF9UeXBlc10ueG1sUEsBAi0AFAAG AAgAAAAhADj9If/WAAAAlAEAAAsAAAAAAAAAAAAAAAAALwEAAF9yZWxzLy5yZWxzUEsBAi0AFAAG AAgAAAAhAHtn8VIdAgAA0AQAAA4AAAAAAAAAAAAAAAAALgIAAGRycy9lMm9Eb2MueG1sUEsBAi0A FAAGAAgAAAAhAOI5RUHcAAAABwEAAA8AAAAAAAAAAAAAAAAAdwQAAGRycy9kb3ducmV2LnhtbFBL BQYAAAAABAAEAPMAAACABQAAAAA= " w14:anchorId="0FA1E14B">
                <v:path arrowok="t"/>
                <w10:wrap anchorx="page" anchory="page"/>
              </v:shape>
            </w:pict>
          </mc:Fallback>
        </mc:AlternateContent>
        <w:drawing>
          <wp:anchor distT="0" distB="0" distL="114300" distR="114300" simplePos="0" relativeHeight="251646464" behindDoc="0" locked="0" layoutInCell="1" allowOverlap="1" wp14:anchorId="0CD335B8" wp14:editId="71BEA358">
            <wp:simplePos x="0" y="0"/>
            <wp:positionH relativeFrom="page">
              <wp:posOffset>4023360</wp:posOffset>
            </wp:positionH>
            <wp:positionV relativeFrom="page">
              <wp:posOffset>853440</wp:posOffset>
            </wp:positionV>
            <wp:extent cx="3746500" cy="8356600"/>
            <wp:effectExtent l="0" t="0" r="6350" b="6350"/>
            <wp:wrapNone/>
            <wp:docPr id="944" name="Image 33"/>
            <wp:cNvGraphicFramePr/>
            <a:graphic xmlns:a="http://schemas.openxmlformats.org/drawingml/2006/main">
              <a:graphicData uri="http://schemas.openxmlformats.org/drawingml/2006/picture">
                <pic:pic xmlns:pic="http://schemas.openxmlformats.org/drawingml/2006/picture">
                  <pic:nvPicPr>
                    <pic:cNvPr id="944" name="Image 33"/>
                    <pic:cNvPicPr/>
                  </pic:nvPicPr>
                  <pic:blipFill rotWithShape="1">
                    <a:blip r:embed="rId15">
                      <a:extLst>
                        <a:ext uri="{28A0092B-C50C-407E-A947-70E740481C1C}">
                          <a14:useLocalDpi xmlns:a14="http://schemas.microsoft.com/office/drawing/2010/main" val="0"/>
                        </a:ext>
                      </a:extLst>
                    </a:blip>
                    <a:srcRect l="25000" r="41300"/>
                    <a:stretch>
                      <a:fillRect/>
                    </a:stretch>
                  </pic:blipFill>
                  <pic:spPr>
                    <a:xfrm>
                      <a:off x="0" y="0"/>
                      <a:ext cx="3746500" cy="8356600"/>
                    </a:xfrm>
                    <a:prstGeom prst="rect">
                      <a:avLst/>
                    </a:prstGeom>
                  </pic:spPr>
                </pic:pic>
              </a:graphicData>
            </a:graphic>
          </wp:anchor>
        </w:drawing>
      </w:r>
    </w:p>
    <w:p w14:paraId="3A084517" w14:textId="77777777" w:rsidR="006022C8" w:rsidRPr="00254838" w:rsidRDefault="006022C8" w:rsidP="00FF5E6F">
      <w:pPr>
        <w:pStyle w:val="TOCHeading"/>
        <w:pBdr>
          <w:bottom w:val="single" w:sz="48" w:space="0" w:color="F4F5D5" w:themeColor="accent1" w:themeTint="33"/>
        </w:pBdr>
      </w:pPr>
      <w:bookmarkStart w:id="0" w:name="_Toc98952216"/>
      <w:bookmarkStart w:id="1" w:name="_Toc98952812"/>
      <w:bookmarkStart w:id="2" w:name="_Toc228893074"/>
      <w:bookmarkStart w:id="3" w:name="_Toc240380836"/>
      <w:r>
        <w:t>Here is where to find…</w:t>
      </w:r>
      <w:bookmarkEnd w:id="0"/>
      <w:bookmarkEnd w:id="1"/>
      <w:bookmarkEnd w:id="2"/>
      <w:bookmarkEnd w:id="3"/>
    </w:p>
    <w:p w14:paraId="6A4F686E" w14:textId="77777777" w:rsidR="006022C8" w:rsidRPr="00254838" w:rsidRDefault="006022C8" w:rsidP="00FF5E6F">
      <w:pPr>
        <w:pStyle w:val="TOC1"/>
        <w:pBdr>
          <w:bottom w:val="single" w:sz="48" w:space="0" w:color="F4F5D5" w:themeColor="accent1" w:themeTint="33"/>
        </w:pBdr>
      </w:pPr>
    </w:p>
    <w:p w14:paraId="03664571" w14:textId="77777777" w:rsidR="002A564E" w:rsidRDefault="002A564E">
      <w:pPr>
        <w:pStyle w:val="TOC1"/>
        <w:rPr>
          <w:rFonts w:eastAsiaTheme="minorEastAsia" w:cstheme="minorBidi"/>
          <w:bCs w:val="0"/>
          <w:color w:val="auto"/>
          <w:kern w:val="2"/>
          <w:sz w:val="24"/>
          <w14:ligatures w14:val="standardContextual"/>
        </w:rPr>
      </w:pPr>
      <w:r>
        <w:fldChar w:fldCharType="begin"/>
        <w:instrText xml:space="preserve"> TOC \o "1-1" \h \z \u \f C </w:instrText>
        <w:fldChar w:fldCharType="separate"/>
      </w:r>
      <w:hyperlink w:anchor="_Toc240380837" w:history="1">
        <w:r>
          <w:rPr>
            <w:rStyle w:val="Hyperlink"/>
          </w:rPr>
          <w:t>Welcome</w:t>
        </w:r>
        <w:r>
          <w:rPr>
            <w:webHidden/>
          </w:rPr>
          <w:tab/>
          <w:fldChar w:fldCharType="begin"/>
          <w:instrText xml:space="preserve"> PAGEREF _Toc240380837 \h </w:instrText>
          <w:fldChar w:fldCharType="separate"/>
          <w:t>3</w:t>
          <w:fldChar w:fldCharType="end"/>
        </w:r>
      </w:hyperlink>
    </w:p>
    <w:p w14:paraId="0582AEBC" w14:textId="77777777" w:rsidR="002A564E" w:rsidRDefault="002A564E">
      <w:pPr>
        <w:pStyle w:val="TOC1"/>
        <w:rPr>
          <w:rFonts w:eastAsiaTheme="minorEastAsia" w:cstheme="minorBidi"/>
          <w:bCs w:val="0"/>
          <w:color w:val="auto"/>
          <w:kern w:val="2"/>
          <w:sz w:val="24"/>
          <w14:ligatures w14:val="standardContextual"/>
        </w:rPr>
      </w:pPr>
      <w:hyperlink w:anchor="_Toc240380838" w:history="1">
        <w:r>
          <w:rPr>
            <w:rStyle w:val="Hyperlink"/>
          </w:rPr>
          <w:t>Who is Eligible?</w:t>
        </w:r>
        <w:r>
          <w:rPr>
            <w:webHidden/>
          </w:rPr>
          <w:tab/>
          <w:fldChar w:fldCharType="begin"/>
          <w:instrText xml:space="preserve"> PAGEREF _Toc240380838 \h </w:instrText>
          <w:fldChar w:fldCharType="separate"/>
          <w:t>4</w:t>
          <w:fldChar w:fldCharType="end"/>
        </w:r>
      </w:hyperlink>
    </w:p>
    <w:p w14:paraId="01761BFF" w14:textId="77777777" w:rsidR="002A564E" w:rsidRDefault="002A564E">
      <w:pPr>
        <w:pStyle w:val="TOC1"/>
        <w:rPr>
          <w:rFonts w:eastAsiaTheme="minorEastAsia" w:cstheme="minorBidi"/>
          <w:bCs w:val="0"/>
          <w:color w:val="auto"/>
          <w:kern w:val="2"/>
          <w:sz w:val="24"/>
          <w14:ligatures w14:val="standardContextual"/>
        </w:rPr>
      </w:pPr>
      <w:hyperlink w:anchor="_Toc240380839" w:history="1">
        <w:r>
          <w:rPr>
            <w:rStyle w:val="Hyperlink"/>
          </w:rPr>
          <w:t>How to Enroll</w:t>
        </w:r>
        <w:r>
          <w:rPr>
            <w:webHidden/>
          </w:rPr>
          <w:tab/>
          <w:fldChar w:fldCharType="begin"/>
          <w:instrText xml:space="preserve"> PAGEREF _Toc240380839 \h </w:instrText>
          <w:fldChar w:fldCharType="separate"/>
          <w:t>4</w:t>
          <w:fldChar w:fldCharType="end"/>
        </w:r>
      </w:hyperlink>
    </w:p>
    <w:p w14:paraId="2B1CB3DE" w14:textId="77777777" w:rsidR="002A564E" w:rsidRDefault="002A564E">
      <w:pPr>
        <w:pStyle w:val="TOC1"/>
        <w:rPr>
          <w:rFonts w:eastAsiaTheme="minorEastAsia" w:cstheme="minorBidi"/>
          <w:bCs w:val="0"/>
          <w:color w:val="auto"/>
          <w:kern w:val="2"/>
          <w:sz w:val="24"/>
          <w14:ligatures w14:val="standardContextual"/>
        </w:rPr>
      </w:pPr>
      <w:hyperlink w:anchor="_Toc240380840" w:history="1">
        <w:r>
          <w:rPr>
            <w:rStyle w:val="Hyperlink"/>
          </w:rPr>
          <w:t>Making Changes</w:t>
        </w:r>
        <w:r>
          <w:rPr>
            <w:webHidden/>
          </w:rPr>
          <w:tab/>
          <w:fldChar w:fldCharType="begin"/>
          <w:instrText xml:space="preserve"> PAGEREF _Toc240380840 \h </w:instrText>
          <w:fldChar w:fldCharType="separate"/>
          <w:t>4</w:t>
          <w:fldChar w:fldCharType="end"/>
        </w:r>
      </w:hyperlink>
    </w:p>
    <w:p w14:paraId="072D2844" w14:textId="77777777" w:rsidR="002A564E" w:rsidRDefault="002A564E">
      <w:pPr>
        <w:pStyle w:val="TOC1"/>
        <w:rPr>
          <w:rFonts w:eastAsiaTheme="minorEastAsia" w:cstheme="minorBidi"/>
          <w:bCs w:val="0"/>
          <w:color w:val="auto"/>
          <w:kern w:val="2"/>
          <w:sz w:val="24"/>
          <w14:ligatures w14:val="standardContextual"/>
        </w:rPr>
      </w:pPr>
      <w:hyperlink w:anchor="_Toc240380841" w:history="1">
        <w:r>
          <w:rPr>
            <w:rStyle w:val="Hyperlink"/>
          </w:rPr>
          <w:t>Enrollment Deadlines</w:t>
        </w:r>
        <w:r>
          <w:rPr>
            <w:webHidden/>
          </w:rPr>
          <w:tab/>
          <w:fldChar w:fldCharType="begin"/>
          <w:instrText xml:space="preserve"> PAGEREF _Toc240380841 \h </w:instrText>
          <w:fldChar w:fldCharType="separate"/>
          <w:t>4</w:t>
          <w:fldChar w:fldCharType="end"/>
        </w:r>
      </w:hyperlink>
    </w:p>
    <w:p w14:paraId="6A6E64CC" w14:textId="77777777" w:rsidR="002A564E" w:rsidRDefault="002A564E">
      <w:pPr>
        <w:pStyle w:val="TOC1"/>
        <w:rPr>
          <w:rFonts w:eastAsiaTheme="minorEastAsia" w:cstheme="minorBidi"/>
          <w:bCs w:val="0"/>
          <w:color w:val="auto"/>
          <w:kern w:val="2"/>
          <w:sz w:val="24"/>
          <w14:ligatures w14:val="standardContextual"/>
        </w:rPr>
      </w:pPr>
      <w:hyperlink w:anchor="_Toc240380842" w:history="1">
        <w:r>
          <w:rPr>
            <w:rStyle w:val="Hyperlink"/>
          </w:rPr>
          <w:t>Open Enrollment</w:t>
        </w:r>
        <w:r>
          <w:rPr>
            <w:webHidden/>
          </w:rPr>
          <w:tab/>
          <w:fldChar w:fldCharType="begin"/>
          <w:instrText xml:space="preserve"> PAGEREF _Toc240380842 \h </w:instrText>
          <w:fldChar w:fldCharType="separate"/>
          <w:t>5</w:t>
          <w:fldChar w:fldCharType="end"/>
        </w:r>
      </w:hyperlink>
    </w:p>
    <w:p w14:paraId="281DCF20" w14:textId="77777777" w:rsidR="002A564E" w:rsidRDefault="002A564E">
      <w:pPr>
        <w:pStyle w:val="TOC1"/>
        <w:rPr>
          <w:rFonts w:eastAsiaTheme="minorEastAsia" w:cstheme="minorBidi"/>
          <w:bCs w:val="0"/>
          <w:color w:val="auto"/>
          <w:kern w:val="2"/>
          <w:sz w:val="24"/>
          <w14:ligatures w14:val="standardContextual"/>
        </w:rPr>
      </w:pPr>
      <w:hyperlink w:anchor="_Toc240380843" w:history="1">
        <w:r>
          <w:rPr>
            <w:rStyle w:val="Hyperlink"/>
          </w:rPr>
          <w:t>What You Need to Do</w:t>
        </w:r>
        <w:r>
          <w:rPr>
            <w:webHidden/>
          </w:rPr>
          <w:tab/>
          <w:fldChar w:fldCharType="begin"/>
          <w:instrText xml:space="preserve"> PAGEREF _Toc240380843 \h </w:instrText>
          <w:fldChar w:fldCharType="separate"/>
          <w:t>6</w:t>
          <w:fldChar w:fldCharType="end"/>
        </w:r>
      </w:hyperlink>
    </w:p>
    <w:p w14:paraId="1A9FB4BA" w14:textId="77777777" w:rsidR="002A564E" w:rsidRDefault="002A564E">
      <w:pPr>
        <w:pStyle w:val="TOC1"/>
        <w:rPr>
          <w:rFonts w:eastAsiaTheme="minorEastAsia" w:cstheme="minorBidi"/>
          <w:bCs w:val="0"/>
          <w:color w:val="auto"/>
          <w:kern w:val="2"/>
          <w:sz w:val="24"/>
          <w14:ligatures w14:val="standardContextual"/>
        </w:rPr>
      </w:pPr>
      <w:hyperlink w:anchor="_Toc240380844" w:history="1">
        <w:r>
          <w:rPr>
            <w:rStyle w:val="Hyperlink"/>
          </w:rPr>
          <w:t>Employee Payroll Contributions</w:t>
        </w:r>
        <w:r>
          <w:rPr>
            <w:webHidden/>
          </w:rPr>
          <w:tab/>
          <w:fldChar w:fldCharType="begin"/>
          <w:instrText xml:space="preserve"> PAGEREF _Toc240380844 \h </w:instrText>
          <w:fldChar w:fldCharType="separate"/>
          <w:t>7</w:t>
          <w:fldChar w:fldCharType="end"/>
        </w:r>
      </w:hyperlink>
    </w:p>
    <w:p w14:paraId="7BE4FC96" w14:textId="77777777" w:rsidR="002A564E" w:rsidRDefault="002A564E">
      <w:pPr>
        <w:pStyle w:val="TOC1"/>
        <w:rPr>
          <w:rFonts w:eastAsiaTheme="minorEastAsia" w:cstheme="minorBidi"/>
          <w:bCs w:val="0"/>
          <w:color w:val="auto"/>
          <w:kern w:val="2"/>
          <w:sz w:val="24"/>
          <w14:ligatures w14:val="standardContextual"/>
        </w:rPr>
      </w:pPr>
      <w:hyperlink w:anchor="_Toc240380845" w:history="1">
        <w:r>
          <w:rPr>
            <w:rStyle w:val="Hyperlink"/>
          </w:rPr>
          <w:t>Medical - Cigna PPO Open Access</w:t>
        </w:r>
        <w:r>
          <w:rPr>
            <w:webHidden/>
          </w:rPr>
          <w:tab/>
          <w:fldChar w:fldCharType="begin"/>
          <w:instrText xml:space="preserve"> PAGEREF _Toc240380845 \h </w:instrText>
          <w:fldChar w:fldCharType="separate"/>
          <w:t>9</w:t>
          <w:fldChar w:fldCharType="end"/>
        </w:r>
      </w:hyperlink>
    </w:p>
    <w:p w14:paraId="1ABB0F77" w14:textId="77777777" w:rsidR="002A564E" w:rsidRDefault="002A564E">
      <w:pPr>
        <w:pStyle w:val="TOC1"/>
        <w:rPr>
          <w:rFonts w:eastAsiaTheme="minorEastAsia" w:cstheme="minorBidi"/>
          <w:bCs w:val="0"/>
          <w:color w:val="auto"/>
          <w:kern w:val="2"/>
          <w:sz w:val="24"/>
          <w14:ligatures w14:val="standardContextual"/>
        </w:rPr>
      </w:pPr>
      <w:hyperlink w:anchor="_Toc240380846" w:history="1">
        <w:r>
          <w:rPr>
            <w:rStyle w:val="Hyperlink"/>
          </w:rPr>
          <w:t>Medical - Cigna High-Deductible / HSA</w:t>
        </w:r>
        <w:r>
          <w:rPr>
            <w:webHidden/>
          </w:rPr>
          <w:tab/>
          <w:fldChar w:fldCharType="begin"/>
          <w:instrText xml:space="preserve"> PAGEREF _Toc240380846 \h </w:instrText>
          <w:fldChar w:fldCharType="separate"/>
          <w:t>10</w:t>
          <w:fldChar w:fldCharType="end"/>
        </w:r>
      </w:hyperlink>
    </w:p>
    <w:p>
      <w:pPr>
        <w:pStyle w:val="TOC1"/>
        <w:rPr>
          <w:rFonts w:eastAsiaTheme="minorEastAsia" w:cstheme="minorBidi"/>
          <w:bCs w:val="0"/>
          <w:color w:val="auto"/>
          <w:kern w:val="2"/>
          <w:sz w:val="24"/>
          <w14:ligatures w14:val="standardContextual"/>
        </w:rPr>
      </w:pPr>
      <w:hyperlink w:anchor="_Toc240380863" w:history="1">
        <w:r>
          <w:rPr>
            <w:rStyle w:val="Hyperlink"/>
          </w:rPr>
          <w:t>Comparing Your Medical Plans</w:t>
        </w:r>
        <w:r>
          <w:rPr>
            <w:webHidden/>
          </w:rPr>
          <w:tab/>
          <w:fldChar w:fldCharType="begin"/>
          <w:instrText xml:space="preserve"> PAGEREF _Toc240380863 \h </w:instrText>
          <w:fldChar w:fldCharType="separate"/>
          <w:t>11</w:t>
          <w:fldChar w:fldCharType="end"/>
        </w:r>
      </w:hyperlink>
    </w:p>
    <w:p>
      <w:pPr>
        <w:pStyle w:val="TOC1"/>
        <w:rPr>
          <w:rFonts w:eastAsiaTheme="minorEastAsia" w:cstheme="minorBidi"/>
          <w:bCs w:val="0"/>
          <w:color w:val="auto"/>
          <w:kern w:val="2"/>
          <w:sz w:val="24"/>
          <w14:ligatures w14:val="standardContextual"/>
        </w:rPr>
      </w:pPr>
      <w:hyperlink w:anchor="_Toc240380864" w:history="1">
        <w:r>
          <w:rPr>
            <w:rStyle w:val="Hyperlink"/>
          </w:rPr>
          <w:t>Using Your HSA and FSA Dollars</w:t>
        </w:r>
        <w:r>
          <w:rPr>
            <w:webHidden/>
          </w:rPr>
          <w:tab/>
          <w:fldChar w:fldCharType="begin"/>
          <w:instrText xml:space="preserve"> PAGEREF _Toc240380864 \h </w:instrText>
          <w:fldChar w:fldCharType="separate"/>
          <w:t>12</w:t>
          <w:fldChar w:fldCharType="end"/>
        </w:r>
      </w:hyperlink>
    </w:p>
    <w:p w14:paraId="154CFD35" w14:textId="77777777" w:rsidR="002A564E" w:rsidRDefault="002A564E">
      <w:pPr>
        <w:pStyle w:val="TOC1"/>
        <w:rPr>
          <w:rFonts w:eastAsiaTheme="minorEastAsia" w:cstheme="minorBidi"/>
          <w:bCs w:val="0"/>
          <w:color w:val="auto"/>
          <w:kern w:val="2"/>
          <w:sz w:val="24"/>
          <w14:ligatures w14:val="standardContextual"/>
        </w:rPr>
      </w:pPr>
      <w:hyperlink w:anchor="_Toc240380847" w:history="1">
        <w:r>
          <w:rPr>
            <w:rStyle w:val="Hyperlink"/>
          </w:rPr>
          <w:t>Tips For Optimizing Benefits</w:t>
        </w:r>
        <w:r>
          <w:rPr>
            <w:webHidden/>
          </w:rPr>
          <w:tab/>
          <w:fldChar w:fldCharType="begin"/>
          <w:instrText xml:space="preserve"> PAGEREF _Toc240380847 \h </w:instrText>
          <w:fldChar w:fldCharType="separate"/>
          <w:t>13</w:t>
          <w:fldChar w:fldCharType="end"/>
        </w:r>
      </w:hyperlink>
    </w:p>
    <w:p w14:paraId="459A9DD7" w14:textId="77777777" w:rsidR="002A564E" w:rsidRDefault="002A564E">
      <w:pPr>
        <w:pStyle w:val="TOC1"/>
        <w:rPr>
          <w:rFonts w:eastAsiaTheme="minorEastAsia" w:cstheme="minorBidi"/>
          <w:bCs w:val="0"/>
          <w:color w:val="auto"/>
          <w:kern w:val="2"/>
          <w:sz w:val="24"/>
          <w14:ligatures w14:val="standardContextual"/>
        </w:rPr>
      </w:pPr>
      <w:hyperlink w:anchor="_Toc240380848" w:history="1">
        <w:r>
          <w:rPr>
            <w:rStyle w:val="Hyperlink"/>
          </w:rPr>
          <w:t>Health Savings Account (HSA)</w:t>
        </w:r>
        <w:r>
          <w:rPr>
            <w:webHidden/>
          </w:rPr>
          <w:tab/>
          <w:fldChar w:fldCharType="begin"/>
          <w:instrText xml:space="preserve"> PAGEREF _Toc240380848 \h </w:instrText>
          <w:fldChar w:fldCharType="separate"/>
          <w:t>14</w:t>
          <w:fldChar w:fldCharType="end"/>
        </w:r>
      </w:hyperlink>
    </w:p>
    <w:p w14:paraId="57A614CD" w14:textId="77777777" w:rsidR="002A564E" w:rsidRDefault="002A564E">
      <w:pPr>
        <w:pStyle w:val="TOC1"/>
        <w:rPr>
          <w:rFonts w:eastAsiaTheme="minorEastAsia" w:cstheme="minorBidi"/>
          <w:bCs w:val="0"/>
          <w:color w:val="auto"/>
          <w:kern w:val="2"/>
          <w:sz w:val="24"/>
          <w14:ligatures w14:val="standardContextual"/>
        </w:rPr>
      </w:pPr>
      <w:hyperlink w:anchor="_Toc240380849" w:history="1">
        <w:r>
          <w:rPr>
            <w:rStyle w:val="Hyperlink"/>
          </w:rPr>
          <w:t xml:space="preserve">Flexible Spending </w:t>
        </w:r>
        <w:r>
          <w:rPr>
            <w:rStyle w:val="Hyperlink"/>
            <w:spacing w:val="10"/>
          </w:rPr>
          <w:t xml:space="preserve">Account </w:t>
        </w:r>
        <w:r>
          <w:rPr>
            <w:rStyle w:val="Hyperlink"/>
          </w:rPr>
          <w:t>(FSA)</w:t>
        </w:r>
        <w:r>
          <w:rPr>
            <w:webHidden/>
          </w:rPr>
          <w:tab/>
          <w:fldChar w:fldCharType="begin"/>
          <w:instrText xml:space="preserve"> PAGEREF _Toc240380849 \h </w:instrText>
          <w:fldChar w:fldCharType="separate"/>
          <w:t>15</w:t>
          <w:fldChar w:fldCharType="end"/>
        </w:r>
      </w:hyperlink>
    </w:p>
    <w:p w14:paraId="1978D231" w14:textId="77777777" w:rsidR="002A564E" w:rsidRDefault="002A564E">
      <w:pPr>
        <w:pStyle w:val="TOC1"/>
        <w:rPr>
          <w:rFonts w:eastAsiaTheme="minorEastAsia" w:cstheme="minorBidi"/>
          <w:bCs w:val="0"/>
          <w:color w:val="auto"/>
          <w:kern w:val="2"/>
          <w:sz w:val="24"/>
          <w14:ligatures w14:val="standardContextual"/>
        </w:rPr>
      </w:pPr>
      <w:hyperlink w:anchor="_Toc240380850" w:history="1">
        <w:r>
          <w:rPr>
            <w:rStyle w:val="Hyperlink"/>
          </w:rPr>
          <w:t>Dental</w:t>
        </w:r>
        <w:r>
          <w:rPr>
            <w:webHidden/>
          </w:rPr>
          <w:tab/>
          <w:fldChar w:fldCharType="begin"/>
          <w:instrText xml:space="preserve"> PAGEREF _Toc240380850 \h </w:instrText>
          <w:fldChar w:fldCharType="separate"/>
          <w:t>16</w:t>
          <w:fldChar w:fldCharType="end"/>
        </w:r>
      </w:hyperlink>
    </w:p>
    <w:p w14:paraId="4B2473D9" w14:textId="77777777" w:rsidR="002A564E" w:rsidRDefault="002A564E">
      <w:pPr>
        <w:pStyle w:val="TOC1"/>
        <w:rPr>
          <w:rFonts w:eastAsiaTheme="minorEastAsia" w:cstheme="minorBidi"/>
          <w:bCs w:val="0"/>
          <w:color w:val="auto"/>
          <w:kern w:val="2"/>
          <w:sz w:val="24"/>
          <w14:ligatures w14:val="standardContextual"/>
        </w:rPr>
      </w:pPr>
      <w:hyperlink w:anchor="_Toc240380851" w:history="1">
        <w:r>
          <w:rPr>
            <w:rStyle w:val="Hyperlink"/>
          </w:rPr>
          <w:t>Vision</w:t>
        </w:r>
        <w:r>
          <w:rPr>
            <w:webHidden/>
          </w:rPr>
          <w:tab/>
          <w:fldChar w:fldCharType="begin"/>
          <w:instrText xml:space="preserve"> PAGEREF _Toc240380851 \h </w:instrText>
          <w:fldChar w:fldCharType="separate"/>
          <w:t>17</w:t>
          <w:fldChar w:fldCharType="end"/>
        </w:r>
      </w:hyperlink>
    </w:p>
    <w:p w14:paraId="507D21B3" w14:textId="77777777" w:rsidR="002A564E" w:rsidRDefault="002A564E">
      <w:pPr>
        <w:pStyle w:val="TOC1"/>
        <w:rPr>
          <w:rFonts w:eastAsiaTheme="minorEastAsia" w:cstheme="minorBidi"/>
          <w:bCs w:val="0"/>
          <w:color w:val="auto"/>
          <w:kern w:val="2"/>
          <w:sz w:val="24"/>
          <w14:ligatures w14:val="standardContextual"/>
        </w:rPr>
      </w:pPr>
      <w:hyperlink w:anchor="_Toc240380852" w:history="1">
        <w:r>
          <w:rPr>
            <w:rStyle w:val="Hyperlink"/>
          </w:rPr>
          <w:t>Life and Disability Insurance</w:t>
        </w:r>
        <w:r>
          <w:rPr>
            <w:webHidden/>
          </w:rPr>
          <w:tab/>
          <w:fldChar w:fldCharType="begin"/>
          <w:instrText xml:space="preserve"> PAGEREF _Toc240380852 \h </w:instrText>
          <w:fldChar w:fldCharType="separate"/>
          <w:t>18</w:t>
          <w:fldChar w:fldCharType="end"/>
        </w:r>
      </w:hyperlink>
    </w:p>
    <w:p w14:paraId="6B82B002" w14:textId="77777777" w:rsidR="002A564E" w:rsidRDefault="002A564E">
      <w:pPr>
        <w:pStyle w:val="TOC1"/>
        <w:rPr>
          <w:rFonts w:eastAsiaTheme="minorEastAsia" w:cstheme="minorBidi"/>
          <w:bCs w:val="0"/>
          <w:color w:val="auto"/>
          <w:kern w:val="2"/>
          <w:sz w:val="24"/>
          <w14:ligatures w14:val="standardContextual"/>
        </w:rPr>
      </w:pPr>
      <w:hyperlink w:anchor="_Toc240380853" w:history="1">
        <w:r>
          <w:rPr>
            <w:rStyle w:val="Hyperlink"/>
          </w:rPr>
          <w:t>401(k) Retirement Savings Plan</w:t>
        </w:r>
        <w:r>
          <w:rPr>
            <w:webHidden/>
          </w:rPr>
          <w:tab/>
          <w:fldChar w:fldCharType="begin"/>
          <w:instrText xml:space="preserve"> PAGEREF _Toc240380853 \h </w:instrText>
          <w:fldChar w:fldCharType="separate"/>
          <w:t>19</w:t>
          <w:fldChar w:fldCharType="end"/>
        </w:r>
      </w:hyperlink>
    </w:p>
    <w:p w14:paraId="0FA730B8" w14:textId="77777777" w:rsidR="002A564E" w:rsidRDefault="002A564E">
      <w:pPr>
        <w:pStyle w:val="TOC1"/>
        <w:rPr>
          <w:rFonts w:eastAsiaTheme="minorEastAsia" w:cstheme="minorBidi"/>
          <w:bCs w:val="0"/>
          <w:color w:val="auto"/>
          <w:kern w:val="2"/>
          <w:sz w:val="24"/>
          <w14:ligatures w14:val="standardContextual"/>
        </w:rPr>
      </w:pPr>
      <w:hyperlink w:anchor="_Toc240380854" w:history="1">
        <w:r>
          <w:rPr>
            <w:rStyle w:val="Hyperlink"/>
          </w:rPr>
          <w:t>Commuter Benefits (Section 132 Plan)</w:t>
        </w:r>
        <w:r>
          <w:rPr>
            <w:webHidden/>
          </w:rPr>
          <w:tab/>
          <w:fldChar w:fldCharType="begin"/>
          <w:instrText xml:space="preserve"> PAGEREF _Toc240380854 \h </w:instrText>
          <w:fldChar w:fldCharType="separate"/>
          <w:t>19</w:t>
          <w:fldChar w:fldCharType="end"/>
        </w:r>
      </w:hyperlink>
    </w:p>
    <w:p w14:paraId="1C04BD37" w14:textId="77777777" w:rsidR="002A564E" w:rsidRDefault="002A564E">
      <w:pPr>
        <w:pStyle w:val="TOC1"/>
        <w:rPr>
          <w:rFonts w:eastAsiaTheme="minorEastAsia" w:cstheme="minorBidi"/>
          <w:bCs w:val="0"/>
          <w:color w:val="auto"/>
          <w:kern w:val="2"/>
          <w:sz w:val="24"/>
          <w14:ligatures w14:val="standardContextual"/>
        </w:rPr>
      </w:pPr>
      <w:hyperlink w:anchor="_Toc240380855" w:history="1">
        <w:r>
          <w:rPr>
            <w:rStyle w:val="Hyperlink"/>
          </w:rPr>
          <w:t>Holidays</w:t>
        </w:r>
        <w:r>
          <w:rPr>
            <w:webHidden/>
          </w:rPr>
          <w:tab/>
          <w:fldChar w:fldCharType="begin"/>
          <w:instrText xml:space="preserve"> PAGEREF _Toc240380855 \h </w:instrText>
          <w:fldChar w:fldCharType="separate"/>
          <w:t>20</w:t>
          <w:fldChar w:fldCharType="end"/>
        </w:r>
      </w:hyperlink>
    </w:p>
    <w:p w14:paraId="7CDBAD8F" w14:textId="77777777" w:rsidR="002A564E" w:rsidRDefault="002A564E">
      <w:pPr>
        <w:pStyle w:val="TOC1"/>
        <w:rPr>
          <w:rFonts w:eastAsiaTheme="minorEastAsia" w:cstheme="minorBidi"/>
          <w:bCs w:val="0"/>
          <w:color w:val="auto"/>
          <w:kern w:val="2"/>
          <w:sz w:val="24"/>
          <w14:ligatures w14:val="standardContextual"/>
        </w:rPr>
      </w:pPr>
      <w:hyperlink w:anchor="_Toc240380856" w:history="1">
        <w:r>
          <w:rPr>
            <w:rStyle w:val="Hyperlink"/>
          </w:rPr>
          <w:t>Paid Time Off</w:t>
        </w:r>
        <w:r>
          <w:rPr>
            <w:webHidden/>
          </w:rPr>
          <w:tab/>
          <w:fldChar w:fldCharType="begin"/>
          <w:instrText xml:space="preserve"> PAGEREF _Toc240380856 \h </w:instrText>
          <w:fldChar w:fldCharType="separate"/>
          <w:t>20</w:t>
          <w:fldChar w:fldCharType="end"/>
        </w:r>
      </w:hyperlink>
    </w:p>
    <w:p w14:paraId="129E4B33" w14:textId="77777777" w:rsidR="002A564E" w:rsidRDefault="002A564E">
      <w:pPr>
        <w:pStyle w:val="TOC1"/>
        <w:rPr>
          <w:rFonts w:eastAsiaTheme="minorEastAsia" w:cstheme="minorBidi"/>
          <w:bCs w:val="0"/>
          <w:color w:val="auto"/>
          <w:kern w:val="2"/>
          <w:sz w:val="24"/>
          <w14:ligatures w14:val="standardContextual"/>
        </w:rPr>
      </w:pPr>
      <w:hyperlink w:anchor="_Toc240380857" w:history="1">
        <w:r>
          <w:rPr>
            <w:rStyle w:val="Hyperlink"/>
          </w:rPr>
          <w:t>Paid Sick Leave and Leaves of Absence</w:t>
        </w:r>
        <w:r>
          <w:rPr>
            <w:webHidden/>
          </w:rPr>
          <w:tab/>
          <w:fldChar w:fldCharType="begin"/>
          <w:instrText xml:space="preserve"> PAGEREF _Toc240380857 \h </w:instrText>
          <w:fldChar w:fldCharType="separate"/>
          <w:t>21</w:t>
          <w:fldChar w:fldCharType="end"/>
        </w:r>
      </w:hyperlink>
    </w:p>
    <w:p w14:paraId="5DB7ADEE" w14:textId="77777777" w:rsidR="002A564E" w:rsidRDefault="002A564E">
      <w:pPr>
        <w:pStyle w:val="TOC1"/>
        <w:rPr>
          <w:rFonts w:eastAsiaTheme="minorEastAsia" w:cstheme="minorBidi"/>
          <w:bCs w:val="0"/>
          <w:color w:val="auto"/>
          <w:kern w:val="2"/>
          <w:sz w:val="24"/>
          <w14:ligatures w14:val="standardContextual"/>
        </w:rPr>
      </w:pPr>
      <w:hyperlink w:anchor="_Toc240380858" w:history="1">
        <w:r>
          <w:rPr>
            <w:rStyle w:val="Hyperlink"/>
          </w:rPr>
          <w:t>Additional Benefits</w:t>
        </w:r>
        <w:r>
          <w:rPr>
            <w:webHidden/>
          </w:rPr>
          <w:tab/>
          <w:fldChar w:fldCharType="begin"/>
          <w:instrText xml:space="preserve"> PAGEREF _Toc240380858 \h </w:instrText>
          <w:fldChar w:fldCharType="separate"/>
          <w:t>22</w:t>
          <w:fldChar w:fldCharType="end"/>
        </w:r>
      </w:hyperlink>
    </w:p>
    <w:p w14:paraId="6A986B76" w14:textId="77777777" w:rsidR="002A564E" w:rsidRDefault="002A564E">
      <w:pPr>
        <w:pStyle w:val="TOC1"/>
        <w:rPr>
          <w:rFonts w:eastAsiaTheme="minorEastAsia" w:cstheme="minorBidi"/>
          <w:bCs w:val="0"/>
          <w:color w:val="auto"/>
          <w:kern w:val="2"/>
          <w:sz w:val="24"/>
          <w14:ligatures w14:val="standardContextual"/>
        </w:rPr>
      </w:pPr>
      <w:hyperlink w:anchor="_Toc240380860" w:history="1">
        <w:r>
          <w:rPr>
            <w:rStyle w:val="Hyperlink"/>
          </w:rPr>
          <w:t>Glossary of Terms</w:t>
        </w:r>
        <w:r>
          <w:rPr>
            <w:webHidden/>
          </w:rPr>
          <w:tab/>
          <w:fldChar w:fldCharType="begin"/>
          <w:instrText xml:space="preserve"> PAGEREF _Toc240380860 \h </w:instrText>
          <w:fldChar w:fldCharType="separate"/>
          <w:t>24</w:t>
          <w:fldChar w:fldCharType="end"/>
        </w:r>
      </w:hyperlink>
    </w:p>
    <w:p w14:paraId="745F6C33" w14:textId="77777777" w:rsidR="002A564E" w:rsidRDefault="002A564E">
      <w:pPr>
        <w:pStyle w:val="TOC1"/>
        <w:rPr>
          <w:rFonts w:eastAsiaTheme="minorEastAsia" w:cstheme="minorBidi"/>
          <w:bCs w:val="0"/>
          <w:color w:val="auto"/>
          <w:kern w:val="2"/>
          <w:sz w:val="24"/>
          <w14:ligatures w14:val="standardContextual"/>
        </w:rPr>
      </w:pPr>
      <w:hyperlink w:anchor="_Toc240380861" w:history="1">
        <w:r>
          <w:rPr>
            <w:rStyle w:val="Hyperlink"/>
          </w:rPr>
          <w:t>Benefits Overview Videos</w:t>
        </w:r>
        <w:r>
          <w:rPr>
            <w:webHidden/>
          </w:rPr>
          <w:tab/>
          <w:fldChar w:fldCharType="begin"/>
          <w:instrText xml:space="preserve"> PAGEREF _Toc240380861 \h </w:instrText>
          <w:fldChar w:fldCharType="separate"/>
          <w:t>25</w:t>
          <w:fldChar w:fldCharType="end"/>
        </w:r>
      </w:hyperlink>
    </w:p>
    <w:p w14:paraId="0BC6D4AB" w14:textId="77777777" w:rsidR="000F4F41" w:rsidRPr="002E2015" w:rsidRDefault="002A564E" w:rsidP="002E2015">
      <w:pPr>
        <w:pStyle w:val="TOC1"/>
        <w:rPr>
          <w:rFonts w:eastAsiaTheme="minorEastAsia" w:cstheme="minorBidi"/>
          <w:bCs w:val="0"/>
          <w:color w:val="auto"/>
          <w:kern w:val="2"/>
          <w:sz w:val="24"/>
          <w14:ligatures w14:val="standardContextual"/>
        </w:rPr>
      </w:pPr>
      <w:hyperlink w:anchor="_Toc240380862" w:history="1">
        <w:r>
          <w:rPr>
            <w:rStyle w:val="Hyperlink"/>
          </w:rPr>
          <w:t>Contacts</w:t>
        </w:r>
        <w:r>
          <w:rPr>
            <w:webHidden/>
          </w:rPr>
          <w:tab/>
          <w:fldChar w:fldCharType="begin"/>
          <w:instrText xml:space="preserve"> PAGEREF _Toc240380862 \h </w:instrText>
          <w:fldChar w:fldCharType="separate"/>
          <w:t>26</w:t>
          <w:fldChar w:fldCharType="end"/>
        </w:r>
      </w:hyperlink>
      <w:r>
        <w:fldChar w:fldCharType="end"/>
      </w:r>
    </w:p>
    <w:p w14:paraId="65D96C93" w14:textId="77777777" w:rsidR="005410AB" w:rsidRPr="00F16586" w:rsidRDefault="005410AB" w:rsidP="00F16586">
      <w:pPr>
        <w:pStyle w:val="BodyText"/>
        <w:rPr>
          <w:rStyle w:val="BoldTextTreatment"/>
        </w:rPr>
        <w:sectPr w:rsidR="005410AB" w:rsidRPr="00F16586" w:rsidSect="00284059">
          <w:headerReference w:type="first" r:id="rId16"/>
          <w:footerReference w:type="first" r:id="rId17"/>
          <w:pgSz w:w="12240" w:h="15840" w:code="1"/>
          <w:pgMar w:top="1080" w:right="1080" w:bottom="1080" w:left="1080" w:header="576" w:footer="432" w:gutter="0"/>
          <w:cols w:num="2" w:space="576" w:equalWidth="0">
            <w:col w:w="5040" w:space="576"/>
            <w:col w:w="4464"/>
          </w:cols>
          <w:titlePg/>
          <w:docGrid w:linePitch="360"/>
        </w:sectPr>
      </w:pPr>
    </w:p>
    <w:p w14:paraId="6127360A" w14:textId="77777777" w:rsidR="001226BE" w:rsidRDefault="009877C0" w:rsidP="00655507">
      <w:pPr>
        <w:pStyle w:val="Heading1"/>
        <w:ind w:left="5580"/>
      </w:pPr>
      <w:bookmarkStart w:id="4" w:name="_Toc228893075"/>
      <w:bookmarkStart w:id="5" w:name="_Toc240380837"/>
      <w:r>
        <w:rPr>
          <w:noProof/>
        </w:rPr>
        <w:lastRenderedPageBreak/>
        <w:drawing>
          <wp:anchor distT="0" distB="0" distL="114300" distR="114300" simplePos="0" relativeHeight="251653632" behindDoc="0" locked="0" layoutInCell="1" allowOverlap="1" wp14:anchorId="267959DB" wp14:editId="12126C08">
            <wp:simplePos x="0" y="0"/>
            <wp:positionH relativeFrom="page">
              <wp:posOffset>0</wp:posOffset>
            </wp:positionH>
            <wp:positionV relativeFrom="page">
              <wp:posOffset>853440</wp:posOffset>
            </wp:positionV>
            <wp:extent cx="3746500" cy="8356600"/>
            <wp:effectExtent l="0" t="0" r="6350" b="6350"/>
            <wp:wrapNone/>
            <wp:docPr id="2065659123" name="Image 33"/>
            <wp:cNvGraphicFramePr/>
            <a:graphic xmlns:a="http://schemas.openxmlformats.org/drawingml/2006/main">
              <a:graphicData uri="http://schemas.openxmlformats.org/drawingml/2006/picture">
                <pic:pic xmlns:pic="http://schemas.openxmlformats.org/drawingml/2006/picture">
                  <pic:nvPicPr>
                    <pic:cNvPr id="2065659123" name="Image 33"/>
                    <pic:cNvPicPr/>
                  </pic:nvPicPr>
                  <pic:blipFill rotWithShape="1">
                    <a:blip r:embed="rId18">
                      <a:extLst>
                        <a:ext uri="{28A0092B-C50C-407E-A947-70E740481C1C}">
                          <a14:useLocalDpi xmlns:a14="http://schemas.microsoft.com/office/drawing/2010/main" val="0"/>
                        </a:ext>
                      </a:extLst>
                    </a:blip>
                    <a:srcRect l="25000" r="44000"/>
                    <a:stretch>
                      <a:fillRect/>
                    </a:stretch>
                  </pic:blipFill>
                  <pic:spPr>
                    <a:xfrm>
                      <a:off x="0" y="0"/>
                      <a:ext cx="3746500" cy="8356600"/>
                    </a:xfrm>
                    <a:prstGeom prst="rect">
                      <a:avLst/>
                    </a:prstGeom>
                  </pic:spPr>
                </pic:pic>
              </a:graphicData>
            </a:graphic>
          </wp:anchor>
        </w:drawing>
        <mc:AlternateContent>
          <mc:Choice Requires="wps">
            <w:drawing>
              <wp:anchor distT="0" distB="0" distL="114300" distR="114300" simplePos="0" relativeHeight="251647488" behindDoc="1" locked="0" layoutInCell="1" allowOverlap="1" wp14:anchorId="24949549" wp14:editId="6D240A95">
                <wp:simplePos x="0" y="0"/>
                <wp:positionH relativeFrom="page">
                  <wp:posOffset>0</wp:posOffset>
                </wp:positionH>
                <wp:positionV relativeFrom="page">
                  <wp:posOffset>0</wp:posOffset>
                </wp:positionV>
                <wp:extent cx="3200400" cy="10058400"/>
                <wp:effectExtent l="0" t="0" r="0" b="0"/>
                <wp:wrapNone/>
                <wp:docPr id="97" name="Graphic 97"/>
                <wp:cNvGraphicFramePr/>
                <a:graphic xmlns:a="http://schemas.openxmlformats.org/drawingml/2006/main">
                  <a:graphicData uri="http://schemas.microsoft.com/office/word/2010/wordprocessingShape">
                    <wps:wsp>
                      <wps:cNvSpPr/>
                      <wps:spPr>
                        <a:xfrm>
                          <a:off x="0" y="0"/>
                          <a:ext cx="3200400" cy="10058400"/>
                        </a:xfrm>
                        <a:custGeom>
                          <a:avLst/>
                          <a:gdLst/>
                          <a:ahLst/>
                          <a:cxnLst/>
                          <a:rect l="l" t="t" r="r" b="b"/>
                          <a:pathLst>
                            <a:path w="3200400" h="10058400">
                              <a:moveTo>
                                <a:pt x="3200400" y="0"/>
                              </a:moveTo>
                              <a:lnTo>
                                <a:pt x="0" y="0"/>
                              </a:lnTo>
                              <a:lnTo>
                                <a:pt x="0" y="10058400"/>
                              </a:lnTo>
                              <a:lnTo>
                                <a:pt x="3200400" y="10058400"/>
                              </a:lnTo>
                              <a:lnTo>
                                <a:pt x="3200400" y="0"/>
                              </a:lnTo>
                              <a:close/>
                            </a:path>
                          </a:pathLst>
                        </a:custGeom>
                        <a:solidFill>
                          <a:srgbClr val="273242"/>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w16cei="http://schemas.microsoft.com/office/word/2026/wordml/cei">
            <w:pict>
              <v:shape id="Graphic 97" style="position:absolute;margin-left:0;margin-top:0;width:252pt;height:11in;z-index:-251347968;visibility:visible;mso-wrap-style:square;mso-wrap-distance-left:9pt;mso-wrap-distance-top:0;mso-wrap-distance-right:9pt;mso-wrap-distance-bottom:0;mso-position-horizontal:absolute;mso-position-horizontal-relative:page;mso-position-vertical:absolute;mso-position-vertical-relative:page;v-text-anchor:top" coordsize="3200400,10058400" o:spid="_x0000_s1026" fillcolor="#5cc8dd [3204]" stroked="f" path="m3200400,l,,,10058400r3200400,l3200400,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ZRbPrEAIAALcEAAAOAAAAZHJzL2Uyb0RvYy54bWysVE2L2zAQvRf6H4TujZ3tB4uJs5RdthTK dmFTelZkORbIGnWkxM6/70iOHLM9tfRijayn8XtvZry5G3vDTgq9Blvz9arkTFkJjbaHmv/YPb67 5cwHYRthwKqan5Xnd9u3bzaDq9QNdGAahYySWF8NruZdCK4qCi871Qu/AqcsHbaAvQi0xUPRoBgo e2+Km7L8VAyAjUOQynt6+zAd8m3K37ZKhu9t61VgpubELaQnpuc+PovtRlQHFK7T8kJD/AOLXmhL H51TPYgg2BH1H6l6LRE8tGEloS+gbbVUSQOpWZev1Lx0wqmkhczxbrbJ/7+08un04p6RbBicrzyF UcXYYh9X4sfGZNZ5NkuNgUl6+Z7s/1CSp5LO1mX58TbuKFFxvS+PPnxRkHKJ0zcfJrubHIkuR3K0 OUQqWiyXSeUKnFG5kDMq134qlxMh3osEY8iGBZluwSUCejipHSRoiFJm1lkQsb1ijF1iSdsClc/y 6lK+CfNKfobkdYIuP/3XF7KzOaU04NVkdvQguT77QpqWznswunnUxkQb0mSpe4PsJMhkIaWyYX2p 2wJZXPshRntozs/IBpqUmvtfR4GKM/PVUivGscoB5mCfAwzmHtLwpSKgD7vxp0DHHIU1D9ROT5Ab XVS5S0hCBEzYeNPC52OAVscWStwmRpcNTUey4DLJcfyW+4S6/m+2vwEAAP//AwBQSwMEFAAGAAgA AAAhALf9oQTcAAAABgEAAA8AAABkcnMvZG93bnJldi54bWxMj0FLw0AQhe+C/2EZwYvYjdZIidkU FS3Yk01E8TbNjkkwOxuy2zb+e0cvehnm8R5vvsmXk+vVnsbQeTZwMUtAEdfedtwYeKkezxegQkS2 2HsmA18UYFkcH+WYWX/gDe3L2Cgp4ZChgTbGIdM61C05DDM/EIv34UeHUeTYaDviQcpdry+T5Fo7 7FgutDjQfUv1Z7lzBqqneZ0+zO3z++btbv1anq0q7VbGnJ5MtzegIk3xLww/+IIOhTBt/Y5tUL0B eST+TvHS5ErkVkLpQjZd5Po/fvENAAD//wMAUEsBAi0AFAAGAAgAAAAhALaDOJL+AAAA4QEAABMA AAAAAAAAAAAAAAAAAAAAAFtDb250ZW50X1R5cGVzXS54bWxQSwECLQAUAAYACAAAACEAOP0h/9YA AACUAQAACwAAAAAAAAAAAAAAAAAvAQAAX3JlbHMvLnJlbHNQSwECLQAUAAYACAAAACEA2UWz6xAC AAC3BAAADgAAAAAAAAAAAAAAAAAuAgAAZHJzL2Uyb0RvYy54bWxQSwECLQAUAAYACAAAACEAt/2h BNwAAAAGAQAADwAAAAAAAAAAAAAAAABqBAAAZHJzL2Rvd25yZXYueG1sUEsFBgAAAAAEAAQA8wAA AHMFAAAAAA== " w14:anchorId="2CAC6CFB">
                <v:path arrowok="t"/>
                <w10:wrap anchorx="page" anchory="page"/>
              </v:shape>
            </w:pict>
          </mc:Fallback>
        </mc:AlternateContent>
      </w:r>
      <w:r>
        <w:t>Welcome</w:t>
      </w:r>
      <w:bookmarkEnd w:id="4"/>
      <w:bookmarkEnd w:id="5"/>
    </w:p>
    <w:p w14:paraId="38511A64" w14:textId="77777777" w:rsidR="001226BE" w:rsidRPr="00655507" w:rsidRDefault="001226BE" w:rsidP="00655507">
      <w:pPr>
        <w:pStyle w:val="BodyText"/>
        <w:spacing w:before="360"/>
        <w:ind w:left="5580"/>
        <w:rPr>
          <w:rFonts w:asciiTheme="majorHAnsi" w:eastAsiaTheme="minorHAnsi" w:hAnsiTheme="majorHAnsi" w:cs="Times New Roman"/>
          <w:b/>
          <w:bCs/>
          <w:caps/>
          <w:color w:val="273242" w:themeColor="accent3"/>
          <w:spacing w:val="30"/>
          <w:sz w:val="32"/>
          <w:szCs w:val="32"/>
        </w:rPr>
      </w:pPr>
      <w:r>
        <w:rPr>
          <w:rFonts w:asciiTheme="majorHAnsi" w:eastAsiaTheme="minorHAnsi" w:hAnsiTheme="majorHAnsi" w:cs="Times New Roman"/>
          <w:b/>
          <w:bCs/>
          <w:color w:val="273242" w:themeColor="accent3"/>
          <w:spacing w:val="30"/>
          <w:sz w:val="32"/>
          <w:szCs w:val="32"/>
        </w:rPr>
        <w:t>2027 Employee Benefits Guide</w:t>
      </w:r>
    </w:p>
    <w:p w14:paraId="1A6E325E" w14:textId="77777777" w:rsidR="006136BC" w:rsidRPr="00655507" w:rsidRDefault="006136BC" w:rsidP="00655507">
      <w:pPr>
        <w:pStyle w:val="BodyText"/>
        <w:ind w:left="5580"/>
      </w:pPr>
      <w:r>
        <w:t>Please read this guide carefully. It summarizes your plan options and provides helpful tips for optimizing your benefits. If you have questions about benefits and the annual enrollment process, contact your Human Resources representative for assistance.</w:t>
      </w:r>
    </w:p>
    <w:p w14:paraId="108EF0EE" w14:textId="77777777" w:rsidR="004F3056" w:rsidRDefault="006136BC" w:rsidP="004F3056">
      <w:pPr>
        <w:pStyle w:val="BodyText"/>
        <w:ind w:left="5580"/>
      </w:pPr>
      <w:r>
        <w:t xml:space="preserve">Although this guide contains an overview of benefits, for complete information about the plans available to you, please see the summary plan description (SPD) at the Human Resources page of Modera's intranet site.</w:t>
      </w:r>
    </w:p>
    <w:p w14:paraId="56BD9774" w14:textId="77777777" w:rsidR="000F4F41" w:rsidRDefault="00DB6438">
      <w:pPr>
        <w:pStyle w:val="BodyText"/>
        <w:ind w:left="5580"/>
      </w:pPr>
      <w:r>
        <w:rPr>
          <w:b/>
        </w:rPr>
        <w:t>Modera provides benefits for its full-time eligible employees.</w:t>
      </w:r>
      <w:r>
        <w:t xml:space="preserve"> However, the company reserves the right to eliminate or modify any of its benefits at any time, subject to the terms of the specific benefit plans and programs. We will keep you informed of any changes.</w:t>
      </w:r>
    </w:p>
    <w:p w14:paraId="4268116F" w14:textId="77777777" w:rsidR="000F4F41" w:rsidRDefault="00DB6438">
      <w:pPr>
        <w:pStyle w:val="BodyText"/>
        <w:ind w:left="5580"/>
      </w:pPr>
      <w:r>
        <w:t>This guide provides an overview of Modera’s benefits. Please see the detailed policies for more information on each benefit, which can be found on the Human Resources page of Modera’s intranet site.</w:t>
      </w:r>
    </w:p>
    <w:tbl>
      <w:tblPr>
        <w:tblW w:w="4644" w:type="dxa"/>
        <w:tblInd w:w="5580" w:type="dxa"/>
        <w:tblBorders>
          <w:top w:val="nil"/>
          <w:left w:val="nil"/>
          <w:bottom w:val="nil"/>
          <w:right w:val="nil"/>
          <w:insideH w:val="nil"/>
          <w:insideV w:val="nil"/>
        </w:tblBorders>
        <w:tblLayout w:type="fixed"/>
        <w:tblCellMar>
          <w:top w:w="160" w:type="dxa"/>
          <w:left w:w="220" w:type="dxa"/>
          <w:bottom w:w="160" w:type="dxa"/>
          <w:right w:w="220" w:type="dxa"/>
        </w:tblCellMar>
        <w:tblLook w:val="0600" w:firstRow="0" w:lastRow="0" w:firstColumn="0" w:lastColumn="0" w:noHBand="1" w:noVBand="1"/>
      </w:tblPr>
      <w:tblGrid>
        <w:gridCol w:w="4644"/>
      </w:tblGrid>
      <w:tr w:rsidR="00C855FA" w14:paraId="779D7F1B" w14:textId="77777777">
        <w:trPr>
          <w:cantSplit/>
        </w:trPr>
        <w:tc>
          <w:tcPr>
            <w:tcW w:w="4644" w:type="dxa"/>
            <w:tcBorders>
              <w:left w:val="single" w:sz="36" w:space="0" w:color="CAD12E"/>
            </w:tcBorders>
            <w:shd w:val="clear" w:color="auto" w:fill="F4F5D5"/>
          </w:tcPr>
          <w:p w14:paraId="2D71B66D" w14:textId="77777777" w:rsidR="00C855FA" w:rsidRDefault="004C6AE1">
            <w:pPr>
              <w:pStyle w:val="BodyText"/>
              <w:spacing w:before="0" w:after="80"/>
            </w:pPr>
            <w:r>
              <w:rPr>
                <w:b/>
                <w:color w:val="273242"/>
                <w:szCs w:val="22"/>
              </w:rPr>
              <w:t>Questions? Call the Benefits Helpline</w:t>
            </w:r>
          </w:p>
          <w:p w14:paraId="7E704B09" w14:textId="77777777" w:rsidR="00C855FA" w:rsidRDefault="004C6AE1">
            <w:pPr>
              <w:pStyle w:val="BodyText"/>
              <w:spacing w:before="0" w:after="60"/>
            </w:pPr>
            <w:r>
              <w:rPr>
                <w:sz w:val="18"/>
                <w:szCs w:val="18"/>
              </w:rPr>
              <w:t xml:space="preserve">All employees have access to our new Benefits Helpline through Lockton On Call. Benefits Specialists are available by phone and email to provide one-on-one service and education, including help understanding your benefit options and the enrollment process, new hire and open enrollment, qualifying life events, and basic claims questions.</w:t>
            </w:r>
          </w:p>
          <w:p w14:paraId="34FB9780" w14:textId="77777777" w:rsidR="00C855FA" w:rsidRDefault="004C6AE1">
            <w:pPr>
              <w:pStyle w:val="BodyText"/>
              <w:spacing w:before="0" w:after="60"/>
            </w:pPr>
            <w:r>
              <w:rPr>
                <w:i/>
                <w:sz w:val="18"/>
                <w:szCs w:val="18"/>
              </w:rPr>
              <w:t>Please note: If you need assistance with your MetLife plans, you will be required to complete an assistance agreement form. The Benefits Specialist will provide this form to you as needed.</w:t>
            </w:r>
          </w:p>
          <w:p w14:paraId="32EFCD76" w14:textId="6D5A9A9B" w:rsidR="00C855FA" w:rsidRDefault="004C6AE1">
            <w:pPr>
              <w:pStyle w:val="BodyText"/>
              <w:spacing w:before="0" w:after="20"/>
            </w:pPr>
            <w:r>
              <w:rPr>
                <w:b/>
                <w:sz w:val="18"/>
                <w:szCs w:val="18"/>
              </w:rPr>
              <w:t>Monday-Friday, 7 a.m. to 6 p.m. CST</w:t>
            </w:r>
          </w:p>
          <w:p w14:paraId="34A9F80B" w14:textId="77777777" w:rsidR="00C855FA" w:rsidRDefault="004C6AE1">
            <w:pPr>
              <w:pStyle w:val="BodyText"/>
              <w:spacing w:before="0" w:after="0"/>
            </w:pPr>
            <w:r>
              <w:rPr>
                <w:b/>
                <w:sz w:val="18"/>
                <w:szCs w:val="18"/>
              </w:rPr>
              <w:t xml:space="preserve">(844) 690-1469  |  </w:t>
            </w:r>
            <w:hyperlink r:id="rId19" w:history="1">
              <w:r>
                <w:rPr>
                  <w:rStyle w:val="Hyperlink"/>
                  <w:sz w:val="18"/>
                  <w:szCs w:val="18"/>
                </w:rPr>
                <w:t>moderabenefits@lockton.com</w:t>
              </w:r>
            </w:hyperlink>
          </w:p>
        </w:tc>
      </w:tr>
    </w:tbl>
    <w:p w14:paraId="70222917" w14:textId="77777777" w:rsidR="001B0991" w:rsidRPr="001B0991" w:rsidRDefault="001B0991" w:rsidP="001B0991">
      <w:pPr>
        <w:sectPr w:rsidR="001B0991" w:rsidRPr="001B0991" w:rsidSect="006136BC">
          <w:headerReference w:type="even" r:id="rId20"/>
          <w:headerReference w:type="default" r:id="rId21"/>
          <w:footerReference w:type="even" r:id="rId22"/>
          <w:pgSz w:w="12240" w:h="15840" w:code="1"/>
          <w:pgMar w:top="2340" w:right="1008" w:bottom="576" w:left="1008" w:header="576" w:footer="432" w:gutter="0"/>
          <w:cols w:space="432"/>
          <w:docGrid w:linePitch="272"/>
        </w:sectPr>
      </w:pPr>
    </w:p>
    <w:p w14:paraId="698F41FA" w14:textId="77777777" w:rsidR="00C7588F" w:rsidRPr="002D0F92" w:rsidRDefault="005410AB" w:rsidP="002D0F92">
      <w:pPr>
        <w:pStyle w:val="Heading1"/>
      </w:pPr>
      <w:bookmarkStart w:id="6" w:name="_Toc228893076"/>
      <w:bookmarkStart w:id="7" w:name="_Toc240380838"/>
      <w:r>
        <w:lastRenderedPageBreak/>
        <w:t>Who is Eligible?</w:t>
      </w:r>
      <w:bookmarkEnd w:id="6"/>
      <w:bookmarkEnd w:id="7"/>
    </w:p>
    <w:p w14:paraId="37E2FFF1" w14:textId="77777777" w:rsidR="0072414F" w:rsidRPr="004F56DD" w:rsidRDefault="0072414F" w:rsidP="0072414F">
      <w:pPr>
        <w:pStyle w:val="BodyText"/>
        <w:rPr>
          <w:sz w:val="20"/>
        </w:rPr>
      </w:pPr>
      <w:r>
        <w:rPr>
          <w:sz w:val="20"/>
        </w:rPr>
        <w:t>Benefits are available to all full-time employees (minimum 30 hours per week) and their dependents. If you enroll during Open Enrollment, your benefits will become effective on January 1, 2027. If you are newly hired, your benefits will become effective on your first day of active employment.</w:t>
      </w:r>
    </w:p>
    <w:p w14:paraId="1A819E83" w14:textId="77777777" w:rsidR="000F4F41" w:rsidRPr="004F56DD" w:rsidRDefault="00DB6438">
      <w:pPr>
        <w:pStyle w:val="BodyText"/>
        <w:rPr>
          <w:sz w:val="20"/>
        </w:rPr>
      </w:pPr>
      <w:r>
        <w:rPr>
          <w:sz w:val="20"/>
        </w:rPr>
        <w:t>You may enroll in employee-only, employee + spouse (husband/wife), employee + child(ren) or family medical, dental and vision coverage.</w:t>
      </w:r>
    </w:p>
    <w:p w14:paraId="79AAD8E2" w14:textId="77777777" w:rsidR="00516663" w:rsidRPr="004F56DD" w:rsidRDefault="000C677D" w:rsidP="0072414F">
      <w:pPr>
        <w:pStyle w:val="BodyText"/>
        <w:rPr>
          <w:sz w:val="20"/>
        </w:rPr>
      </w:pPr>
      <w:r>
        <w:rPr>
          <w:sz w:val="20"/>
        </w:rPr>
        <w:t>Eligible dependents include:</w:t>
      </w:r>
    </w:p>
    <w:tbl>
      <w:tblPr>
        <w:tblpPr w:leftFromText="180" w:rightFromText="180" w:vertAnchor="text" w:tblpY="1"/>
        <w:tblOverlap w:val="never"/>
        <w:tblW w:w="4530" w:type="dxa"/>
        <w:tblLayout w:type="fixed"/>
        <w:tblCellMar>
          <w:left w:w="144" w:type="dxa"/>
          <w:right w:w="144" w:type="dxa"/>
        </w:tblCellMar>
        <w:tblLook w:val="04A0" w:firstRow="1" w:lastRow="0" w:firstColumn="1" w:lastColumn="0" w:noHBand="0" w:noVBand="1"/>
      </w:tblPr>
      <w:tblGrid>
        <w:gridCol w:w="1999"/>
        <w:gridCol w:w="532"/>
        <w:gridCol w:w="1999"/>
      </w:tblGrid>
      <w:tr w:rsidR="002D0F92" w14:paraId="76A9B36F" w14:textId="77777777" w:rsidTr="000A439C">
        <w:trPr>
          <w:cantSplit/>
          <w:trHeight w:val="868"/>
          <w:tblHeader/>
        </w:trPr>
        <w:tc>
          <w:tcPr>
            <w:tcW w:w="1999" w:type="dxa"/>
            <w:vAlign w:val="center"/>
          </w:tcPr>
          <w:p w14:paraId="2A4F5961" w14:textId="77777777" w:rsidR="002D0F92" w:rsidRPr="002A1CBE" w:rsidRDefault="00254838" w:rsidP="00254838">
            <w:pPr>
              <w:pStyle w:val="BodyText"/>
              <w:spacing w:before="0" w:after="0"/>
              <w:ind w:left="144"/>
              <w:jc w:val="center"/>
              <w:rPr>
                <w:sz w:val="18"/>
                <w:szCs w:val="18"/>
              </w:rPr>
            </w:pPr>
            <w:r>
              <w:rPr>
                <w:noProof/>
              </w:rPr>
              <mc:AlternateContent>
                <mc:Choice Requires="wpg">
                  <w:drawing>
                    <wp:inline distT="0" distB="0" distL="0" distR="0" wp14:anchorId="57850215" wp14:editId="068EE796">
                      <wp:extent cx="731520" cy="731520"/>
                      <wp:effectExtent l="0" t="0" r="0" b="0"/>
                      <wp:docPr id="1552124292" name="Group 9"/>
                      <wp:cNvGraphicFramePr/>
                      <a:graphic xmlns:a="http://schemas.openxmlformats.org/drawingml/2006/main">
                        <a:graphicData uri="http://schemas.microsoft.com/office/word/2010/wordprocessingGroup">
                          <wpg:wgp>
                            <wpg:cNvGrpSpPr/>
                            <wpg:grpSpPr>
                              <a:xfrm>
                                <a:off x="0" y="0"/>
                                <a:ext cx="731520" cy="731520"/>
                                <a:chOff x="0" y="0"/>
                                <a:chExt cx="731520" cy="731520"/>
                              </a:xfrm>
                            </wpg:grpSpPr>
                            <wps:wsp>
                              <wps:cNvPr id="365646804" name="Oval 8"/>
                              <wps:cNvSpPr/>
                              <wps:spPr>
                                <a:xfrm>
                                  <a:off x="0" y="0"/>
                                  <a:ext cx="731520" cy="731520"/>
                                </a:xfrm>
                                <a:prstGeom prst="ellipse">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 name="Graphic 15" descr="Home1 outline"/>
                                <pic:cNvPicPr>
                                  <a:picLocks noChangeAspect="1"/>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96818" y="86061"/>
                                  <a:ext cx="548640" cy="548640"/>
                                </a:xfrm>
                                <a:prstGeom prst="rect">
                                  <a:avLst/>
                                </a:prstGeom>
                              </pic:spPr>
                            </pic:pic>
                          </wpg:wgp>
                        </a:graphicData>
                      </a:graphic>
                    </wp:inline>
                  </w:drawing>
                </mc:Choice>
                <mc:Fallback xmlns:a="http://schemas.openxmlformats.org/drawingml/2006/main" xmlns:pic="http://schemas.openxmlformats.org/drawingml/2006/picture" xmlns:a14="http://schemas.microsoft.com/office/drawing/2010/main" xmlns:asvg="http://schemas.microsoft.com/office/drawing/2016/SVG/main" xmlns:w16cei="http://schemas.microsoft.com/office/word/2026/wordml/cei">
                  <w:pict>
                    <v:group id="Group 9" style="width:57.6pt;height:57.6pt;mso-position-horizontal-relative:char;mso-position-vertical-relative:line" coordsize="7315,7315" o:spid="_x0000_s1026" o:gfxdata="UEsDBBQABgAIAAAAIQCo1seoEwEAAEkCAAATAAAAW0NvbnRlbnRfVHlwZXNdLnhtbJSSwU7DMBBE 70j8g+UrShx6QAgl6YGUIyBUPsCyN4lFvLa8JrR/j5O2ElRtpR493jc7I7tcbuzARghkHFb8Pi84 A1ROG+wq/rl+yR45oyhRy8EhVHwLxJf17U253noglmikivcx+ichSPVgJeXOA6ab1gUrYzqGTnip vmQHYlEUD0I5jIAxi5MHr8sGWvk9RLbaJHmXxGPH2fNublpVcWMnftLFSSLAQEeI9H4wSsbUTYyo j3Jl+0x5IucZ6o2nuxT8zAYaT2dK+gVq8vvf5G+s/ba39ATBaGDvMsRXaVNfoQMJWLjGqfyyx1TN Uuba1ijIm0CrmTpkOuet3Q8GGK81bxL2AePBXcwfof4FAAD//wMAUEsDBBQABgAIAAAAIQA4/SH/ 1gAAAJQBAAALAAAAX3JlbHMvLnJlbHOkkMFqwzAMhu+DvYPRfXGawxijTi+j0GvpHsDYimMaW0Yy 2fr2M4PBMnrbUb/Q94l/f/hMi1qRJVI2sOt6UJgd+ZiDgffL8ekFlFSbvV0oo4EbChzGx4f9GRdb 25HMsYhqlCwG5lrLq9biZkxWOiqY22YiTra2kYMu1l1tQD30/bPm3wwYN0x18gb45AdQl1tp5j/s FB2T0FQ7R0nTNEV3j6o9feQzro1iOWA14Fm+Q8a1a8+Bvu/d/dMb2JY5uiPbhG/ktn4cqGU/er3p cvwCAAD//wMAUEsDBBQABgAIAAAAIQDJqhaKtgMAAAIJAAAOAAAAZHJzL2Uyb0RvYy54bWykVttu 2zgQfV9g/4HgeyPJtV1XiFwYySZbIGiCTRd9pinKIkqRXJKy7P36naEujpO0XbQPlofiXI9nzvjy w6FRZC+cl0YXNLtIKRGam1LqXUH//nzzZkWJD0yXTBktCnoUnn5Y//7bZWdzMTO1UaVwBJxon3e2 oHUINk8Sz2vRMH9hrNBwWRnXsABHt0tKxzrw3qhklqbLpDOutM5w4T28ve4v6Tr6ryrBw31VeRGI KijkFuLTxecWn8n6kuU7x2wt+ZAG+4ksGiY1BJ1cXbPASOvkC1eN5M54U4ULbprEVJXkItYA1WTp s2punWltrGWXdzs7wQTQPsPpp93yT/tbZx/tgwMkOrsDLOIJazlUrsFvyJIcImTHCTJxCITDy3dv s8UMgOVwNcgRUl4D7i+seP3Hd+2SMWhylkpnoTn8qX7/a/U/1syKCKvPof4HR2RZ0LfLxXK+XKVz SjRroFXv90yRFXYIxgfFCSWfewDs1yCaSmW5dT7cCtMQFAoqlJLWY4IsZ/s7HyAD0B618LU3SpY3 Uql4wFkRV8oRSLigjHOhwwzzBqszTaVRXxu07K/xDWA9FhSlcFQC9ZT+S1QADfzKs5hMHMrngbL+ qmal6ONnizSNc4XRx9RiLtEheq4g/uR7cDBqPi0iG4oY9NFUxJmejNPvJdaXOFnEyEaHybiR2rjX HKgwRe71R5B6aBClrSmP0DjO9IziLb+R8OvdMR8emAMKgZkAWgz38KiU6QpqBomS2rh/X3uP+tDZ cEtJB5RUUP9Py5ygRH3U0PPvs/kcOSwe5ot3OHfu6c326Y1umysD/ZABAVseRdQPahQrZ5ovwJ4b jApXTHOIXVAe3Hi4Cj1VAv9ysdlENeAty8KdfrQcnSOq2JqfD1+Ys0MLB6CHT2acsxdt3OuipTab NphKxh4/4TrgDTO/vrSS5/AZyA+kF8P/4yUBVqFFIPtF0/wvHw1zX1v7pq9XbqWS4Rh3DtSMSen9 g+RIA3g48Ui2GAnkdlgr+KYUngOWf5pGZMS0QUktsLtH294TQCn5neFfPdHmqmZ6JzbewhJDpLGd z9Xj8SyNLVDHyAsoDwVD5GcL4xXM+mV0bXjbAIH029UJxQKsdl8DJUH35KLZirKg7mMZE4IRD04E XsfhimPNB76aLmKWp8SwhG/Q5/vlKoP/C7BKVst0OQQYN81ivlpi++OmGeR+wMc1NRLk0IMOYIvd +SqHxqT6NKIIWcWmi4sWpLNN/vQctU5/Xdb/AQAA//8DAFBLAwQKAAAAAAAAACEARK2dwyoYAAAq GAAAFAAAAGRycy9tZWRpYS9pbWFnZTEucG5niVBORw0KGgoAAAANSUhEUgAAAMAAAADACAYAAABS 3GwHAAAAAXNSR0IArs4c6QAAAARnQU1BAACxjwv8YQUAAAAJcEhZcwAAHYcAAB2HAY/l8WUAABe/ SURBVHhe7Z0J2DRFcceRywsFFSWKIhgUlEQhIkH9iERRUExAjIjKZeRSMX4qcsklBEGNohIlhCgq QaJGidFICB5BxSMeyBERjCDBExCUQxAj5lcz/7fmnd3p/d6Z3Znd2bd+z1PPbtdUdVf39O7OzvSx WhAEQRAEQRAEQRAEQRAEQRAEQRAEQRAEQRAEQRAEQRAEQRAEQRAEQRAEQRAEQRAEwRB33333X5go GQTLB3X+30jiQxAsH+jwr0Zu+J3g/Y2m0+EgmF/o6Icit6jvO6azYzILgvmDDn4Ucqf6/BAc+zVy tMyDYH6gY5+ifu6gu9VEScds5RYE/SfV+XlZYRIfgmAuoRM/CHmH+rSD7hJeXiCz1ey9dCXku77M gqA/0Hkfhrwn78oF6P4L+XOZOaazYzJz0J2GbCizIJh96Lcb02nfm3fhAnRfQnaS2RAc29FsZO6g ex+yicyCYHaho26GnKW+66D7LPKnMktiNmYrNwfdP/KyucyCYPagkz6eTvqRrMcuAv15yFNltkqw fQryabk76D6KPEFmQTA70DG3Rv5FfdUxnR2T2ZLB9Yn4nZvnUoDuE8iTZBYE04cO+VTkPPXRxXwE /R/KrDbmi3xYeTno/p2XFTILgulBZ0xds5+FbCazxpDHY5APKlsH3eeRp8ssCLqHDrgTUnXX5h94 2VhmY0N+j1SeJdBdhDxbZkHQHXS81H379yAPk9nEIM+HIu9WMYv5BrKrzIKgfehwqSe3pyAPktnE Ie8HIm9XcQ66S5HdZRYE7UFHewlyhfqeg+7NyP1k1hqUcV/kJBXroLsS2UtmQTB56GB/iVytPpdB 2jiet2vLrHUoay3KfCPy2ywIQfoHyH4yC4LJQcfKpjCqrznoVsqkNsqz8XRIK1thOBbjOHkGwRB0 qD2tY6mPOdYBZVIb66SWp6SND8FBMgmC5tCRXo/8Un0rg/QNSOM5vPiuRG5UdpafzQke58P0KuRn yi6DtE22OUwmQVAfOtDQFEbSP0Qaf7tap0SqJsDcxsvhMqsNvgeQx/9mmQnSdyHH8HZ1mQXBqqHD rE3HOR65O+tJguTVyEtlVgvcV8f3GOSuPLdhOGaXLsfydg251QLffZD/yXMrQPfXvNxLZkEwGjpM cgqjTGqTylP5ljBbudUG95hiGTSDfrImHeWMvMsUqEM16vz4WZ5N5gSfysuayqYW+FmeP8kyWgS6 c3hplGcw59A5ak1hXAr4bYD8rbJy0H0b8Ts/9t50OuzI9/dkVgt8n4t8Nc+pAN3fIQ+XWRBk35g2 hbFqsNkXkR1lVgvcN8K36tfka8ifycwxnR2TmaM8Gg2sw/eZyIV5TgXozkR+X2bBcoaOMNYUxirw ezRSNYT5C8izZDaEHUOqOmzjodX4/QnyH8rKQXc28liZBcsROkBqwsmnkafIrBYj8rwAeZrMkmBT 2WHBJtc8Xma1wG9b5FPKx0H3z7xsKbNgOcHJT05h5OWJMqvFiDw/hWwrs1WC7R8jn5S7g67xdEj8 tkI+pqwcKwfZRmbBcoATnpp0/mGk0RRG/CqnRaL7GLKVzJYMrlviZ9/QJdA1ng6J7+OQD+U5FaA7 H9lOZsE8w4keNYXxMTKrBX5PRz6nrBx0H0IeJ7Pa4PtY5Gxl56Cz6ZDPkFkt8NuULN6f51TiP5Ed ZBbMI5x8W3jqi/n5LkDXeAojvs9GLspzKkA3kTstZPUo8nlfnmsBui8jz5FZLfB7BHK6snLGyTOY cTixqSmM70YeKrNa4L4rYlMSS5DfRO+1k9eGSNUzim8hu8msFvg9BHmXsnLQfRN5nsyCeYATmnrQ ZFMYHyizWuD3QuQyZeWgeyfyYJlNDPK0hXarnij/N/IimdUC9/Xw/Zs8pwJ0lyN7yCzoM5zIyimM cDKyjsxqQX57I1fl2RSgewtyf5lNHIpYB7G4S1CmDYDbV2a1wPfeyIl5TgXorkL2llnQRziBL0W+ r3OaQdqwKYxryawW+O6PXJvnVoDuBOSeMmsNikpNh7wOOVBmtcC9cqQq6WuR/WUW9AlO3EHID3Uu M0jfgbxBJrXB92Dkp8oug/SdyFEy6QzKPBL5lcLIIH098lcyqQ1ZHI6/zUtwSP8EeaVMgj5gnQC5 Xucwg/QvkUNkUht8X4fcrOwylOfrZdI5bcSE72uQnyu7DNI3Ia+VSTDL2MlHBqcwjvXNiO/Ev20n BTHYr1Jp6DNp+1U6mrf3kFkt8H0F8uM8txzStyNHyCSYRThBb0Du0DnLIG1TGJteG0/8ersNiGU/ 5AcKz0HXeCZYVZ6kx5qxFrQEJyQ1hfH7SNMpjBO/49ImxLUXcmUeZQG6t/KyrsxqMSLPN/FyH5kF 04QTkeqoVyAvllkt8Jv4PfcuILbdkUsVroPuXchDZFaLEXna84P1ZBZMA05CqqOWZlzVAb/UzLDG T127hBh3Qb6usB10pyOPkFktcE898T4V2UBmQZfQ8JWrJaOrnHG1FPDbBKna3O4ryM4ym3mItXLZ dng/+k1lVgv8UmOe/p6XjWQWdAENPmoKY3LG1Shw3xxf24hukF6OkqQuNur1M3kVCtCdg/yBzGqB X+WoV2j8wQpqQkOndkyxk729zGqB7xOQj+Y5FaDr9Th5Yn8y8m+qjoPO9h5rNOkHP1txwuYklEBn H6wtZBa0AQ08agrjk2VWC/y2Qf5VWTmms2My6y3U4Y+Qj6taDrpxpn0+CfmEsnLQNZr8EywB2je1 a2LjbzN8t0POz3MqQDdX25FSly0QWxOoBLpxJv6ntoStNf0zWAI0aGoK4z8hja5ncd8Bsev7EuQ3 lxtSU6/KmWDoR+5ePwrcK/83oVvSAgDBEqA9t6cxq/7MfRBpOoVxZ6Rq0aj3IpvIbO6gbqmZYF9H dpFZLay9kKo7Zxciz5RZ0AQaMDWF8QzkkTKrBX67IRcrKwddK5vbzRrU0WaCvVPVdtDZPmMvlFkt rN2QqmcnX0WeK7OgDjRcaqU0u/ffdLnAFyHfyXMqQNfq5nazBnW9P/IWVd9B13gSDO7r4/uOPKcC dL14gDhT0GCpKYxvR5pOYRyaHCMazwzrM7TFPZET8iYoQNd4Egx+90PerKwcdDM9hGSmoKFejAx9 S8PJ6O8rs1rgVzU55rfIG3nbaGbYvEAbVG0C8lPkYJnUAvfUwMSZHEQ4U9BIVVMYx+qo+L4auSHP LYf0r5AjZbLsoS2q5lDcjLxOJrXBt+qDZTvYHCCTYDE0zoHIdXlT5ZC2KYyNOyq+hyK3KLsM0mOd 2HmFNrFZdIP7jI31RYFv1QfrZ8irZBIYNMjQFEb4BbpGUxjxvQe+RyO/zrPKId34p305QBNV7TO2 8AvcaB9kfKump8aX0AI0xCG0yS/ypsmxBkMafUvgfi98bSZUCXSxwsESoI1sn7HvqdkcdI13wsev 6j9YXIbSAFVTGMdZ3mNdfG0GVAl0scZNDWirPZDL1XwOOrvNub7MaoHvqP93y2vbJiq8MNd2YncK 8E0t9XcZ0ugBz3KGNnse8k01o4PuNGRDmdUCv8o7fOhOQhrd4esdVlHqXDWF8TtIo3vF+FU+4geb xbSrzIKa0KbPQb6cN2UBOlus91EyqwW+E3/G0xusglZR1dlBdzHyfJnVAr/UIK+LkEaDvIIC2vAZ yOfVrA66xlss4Zd6yt94U8CZxypGBVNTGBuNF8EvNcz3c0ijYb7BMLRlavOPxlss4Wv7oX0hz6kA XeNxXjOLVcgqpjo61gBIoymM+KUmepyHNJroEaShTVPbP9kWS43G/+M+aqTvo2XWb6wiViHVzbGK I43GjOM38al+waqhfcfaALAK/FLnsvFcj5nBKmAVUZ0cqzDSaAoj7qlvjf43WA+gjVNzstv4Ne/v F5oqVTWF8eN2TGa1wC81P+ADyHz8ZPYA2jp1STvOkjQT/7KcGhawBa46OFZBpNHKAfiltjiKdWmm AG1uNzXsrk0JdOMsSmaXyx9QVg66xit+dI4FqoBLWMWsgjKrBe4vwPeSPKcCdLEy2RThFKS2WLJl KV8is1rgvhG+9qVWAp2t+bSjzGYTAkze2uKl0bc0vnsi381zKkAXa1POAJyH1BZLVyMvk1ktcE/9 ujS+xGodC8wCVKyOKtJ0CuPLkGvynArQnYjcW2adQ9kPRw5BzkW+h1wjsSUUbb/hgwmz0barVVhe 5LkSsfIWyjKxb1rT2bGJ7UpZF+JLbbH0Y+QVMqsF7g/A9215TgXoGl9itQYBPR+pmmhuFXiAzGqB b9UmDXchx/B2dZl1CuXa5d3QA6EU2NpNgMbXrvjbGp+fzHMbDXa2dr/FNrVrZco/DLk1jyiH9M+R 18ikFrjfB19bir0EOhs202jl74ljgVhAis1B13iAE35V2/Tcihwmk06h3E2RoTtaSwXfM3lZ8uWa 2eIz9IR7qeBrDwOnslYn5dqv0Y0KJYO07Tt2uExqgd8ayHHk8X+W1wKkG+/9MDGIY18LJA8ph7Tt pnIc0miIK35VG7XdiKyUSadQrt2eK21B1ATysNluK5RtErOR7ViQh00DXWV5bUDZL0cGx/+PtbsM vkcgt+e55VgZyEEy6RYKrprC2HiSA+5r4HssMvhJ/xHycpl1CsVbZyz9pC+A3q79bX+urUmuL9mB tP03qLxsQW95JTulHZPNEOjtaattW2SD/zY24f22iMUwNIHFQG+/mlNZl4dyK1fhQNd4dxl8X4vc lOeUQ7r7vdoo0CZM/EYxOOgaf0vjO7TRhYF+Kn94rFykNFnHQGcjI1c5xBob+zBUzayq/BCgs/8X Q50fnd3+21pmSTDdFbuqUZv2zbunzDqF4lfkUZQhnlN5aXSFgK+dl4n2vdpQnl36DG6gZvM8aweB jw2RHvq3v4DMOoVirTOVGtnSSK2fW9xsembV2ju2tanfJSJt/zGqOr/51uoo+NgvQlUHmdaHoBLi abTAGX42vXJwV0yb693tpRDljv0hwLZyl5fFyLQzKNJWOBtcRsU6f+NfInxXKisHnW1jtCZiH5Kq O2jj/JoOfUuSLn3ouiIvvRpisk1OlhwT9rPR+RegYLvOu1axZJBe0ocA08pdXgaReWcQU+nuC2m7 DBr7zyT5VM1VtiUZT1PSQTf2zznZ2CXV4HzrC3S4M1R0EmKy5yabyTwJNlWd35ZYmcr/Q4cAqr5t Rn5jYrIOx6sGtQ3dbZFLJ1DclnmpBcR0gg6PDXnZte9IsDlD5mNDXnbXpQS6Vf6fmCQq1qH8K/TW QWd9Ibk8Jcdr97FOqRMgh1Kd3574bp6nCuTWCcRQutdP2j6QE1s3lLzscqfyjo2hNph0eYN36s7V 4U5QsYuxYQ5VH4LLeBn6T4B+tjv/AksJFJVV3ipaAp01SFb5XFOQOXYARdkHczD+/XR4YpCtbcyR YuJPcanDHso7Q3XsbAxVXmqBdNYPqr4EvR8YpPvR+RcYFTBvU5/8UqVzbYHUrUNRtheuQ1z2zdnK ejXkXTWP+RwdnjjkXfrVId3ZHSEV6Uht+pFXArz2q/MvMCLw0k+xgc4aoPRtlB8pkLp1iKV0fU66 zQ5pg+n8tifv7c9qa3doyL80eYX0WTrUOirSkTqDpH0IqnbnvAHpX+dfgED3R36k2Cvh+Nm8DO3F lR8tkLp1iKc0yI10owFcS4X8F/9BPVnqVqCsV6qcDNIX6lDrqEhHaodY7Fb40NDnxXDcBtT1a0Fd Ak5+CNAnF1bKLQqkbh1iGvyFarTcx1IhfxvwZreM7Zeg9gOhOlhdrEILWF11qHVUpCN1CdSVE2sM 9P3r/AsQv602PDikeeTSejJzpG4dFbeY1terpB1s7NOxSraG1SWvUoEOtY6Kc6QegkNDT81J34R0 O85n0lAB/0/A61m8jOxYZrcYqVuH2AZ/AVp/akoZ65ko2RpWF6vQAtT1Gh1qHRXpSJ2E2LKn5tZn kH5c868KqwjyViVHkrXSIqRuHeL7iorMIN2vlQhGYHVRtTKsrjrUOirSkXokxGdzCuaj89dF7eRI 3To0+AUqMoP0HjrUe6wuqlYG6fN0qHVUpCN1kELt5EjdOnSK41VkBulTdKj3UJfS9qVWVx1qHRXp SB2kUDs5UrcORW2fl5hDJ7lYh3qP1UXVWqCzecMqz5E6SKF2cqRuHTrJhojfseL97ch2OtxbrA5W F1XL6mUrNTTa4KIJKtaROkihdnKk7gQ6xuDDsJN0qLdYHVSdDKujDnWCinWkDlKonRypO4HOYWOW HNKtjQfqAoudOgyOoe/07oqKdaQOUqidHKk7gc6xAfItFZ1BurcPYix2VSPD6mZ11OFOUNGO1EEK tZMjdWfQQQYvGWwkZe9+BSxmxe5Y3XS4M1S0I3WQQu3kSN0ZFGnDtgenEk58XkDbWMwKP0N1anXM URV56QVSBynUTo7UnWLflCo+g/QlyDY6PPNYrMilCj/D6qTDnaLiHamDFGonR+pOobPY5h5XKYQM 0qfr8MxjsSrsDKsLspUOd4pCcKQOUqidHKk7h6IPzyMooBNNZZW1OliMCtdBd4gOd45CcKQOUqid HKk7h07zYMS2AXVIf4mXoUk8s4LFphgdq4PVRSadozAcqYMUaidH6qlA8dahBv8Qn6rDM4fFpjAz FPtUP7B5JAVSBynUTo7UU4NOdKhCySBtM7gO0OGZgbhsBt4teZQ5FrsOTw2F4kgdpFA7OVJPDUJY l440uFrcd5GdZTJ1iMU20ijt0aCY15XJ1MijKZA6SKF2cqSeKnSmpyGlfcpIf5aXVucNLwXi2AI5 P48qh7RtndRo4+pJo5AcqYMUaidH6qlDh7J9v0qgs0k0U31KTAxDexGgm85isRUoJEfqIIXayZF6 6hCKDS0Y2sMA3dRGjFK87cRTQjHOzNCNPKoCqYMUaidH6pmAcOxDULUJxcEy6QzKLI1cNRTbTI1b yiMrkDpIoXZypJ4Z6GT2lLi0EThpW7ums2W6Kcu2jx0c5vwZZCpPe0eh8BypgxRqJ0fqmYKOZndd Sov8kr4O2VsmrUEZtivn1So2w2JBdpLJTKEQHamDFGonR+qZgw63D3K9wswgbbdHW5twQt67IYO3 O22TuH1kMnMoTEfqIIXayZF6JqHjVW19ZNsrTfzpq+VJ3kMbiKDr/P9HHRSmI3WQQu3kSD2zEGLV nZivIRMbOEdeO1ueyn4xx8lkZlGcjtRBCrWTI/XMQoir0zlLawoZ6C5GdpNZY8hjF7L7Rp5rgcpc XWYzSx5tgdRBCrWTI/VMQ5i2yXfVdqiXI41XmMPXrvm/rewcldVox/WuySMukDpIoXZypJ55CHUt OuaJedQF6Gwyyl4yWzL47I5crmwclbGWzGaePOoCqYMUaidH6l5AuGvTQd+UR16A7lrkQJmtElxs D+Yrc+8C5b22zHpBHnmB1EEKtZMjda+go1YNmbDlvlc5RgdT6/yl7YEMy1MmvULhO1IHKdROjtS9 gw57BHKbqpFB+k7kGN4ODVdAZ/8jjqrwuQ05Uma9Q9VwpA5SqJ0cqXsJ4ae+zW13eP8Q2HvpSsh3 X5n1krwmBVIHKdROjtS9hU5sm4P4jpALoLOh1NkOMXpfwnzMV9n0FlXHkTpIoXZypO41VGMFnfnm vEYF6GziStXeyWa7Qu69Jq9RgdRBCrWTI3XvoVPbALqhodSDmI3Zyq33qFqO1EEKtZMj9VxAdWzZ xeSHgGO2cXjnyxe2SV6zAqmDFGonR+q5gSql/vCeyctMTWaZBHntCqQOUqidHKnnDjr8fsgdiD0f WCn13KHT6EgdpFA7OVLPJXT8rU2UnEt0Gh2pgxRqJ0fqoKfoNDpSBynUTo7UQU/RaXSkDlKonRyp g56i0+hIHaRQOzlSBz1Fp9GROkihdnKkDnqKTqMjdZBC7eRIHfQUnUZH6iCF2smROugpOo2O1EEK tZMjddBTdBodqYMUaidH6qCn6DQ6Ugcp1E6O1EFP0Wl0pA5SqJ0cqYOeotPoSB2kUDs5Ugc9RafR kTpIoXYK5hSd5iCF2imYU3SagxRqp2BO0WkOUqidgjlFpzkIgiAIgiAIgiAIgiAIgiAIgiAIgiAI giAIgiAIgiAIgiAIgiAIgiAIgiAIgiAIgiAIgiAIgmCA1Vb7f5/4I2jyZsL8AAAAAElFTkSuQmCC UEsDBAoAAAAAAAAAIQA31p1S+wQAAPsEAAAUAAAAZHJzL21lZGlhL2ltYWdlMi5zdmc8c3ZnIHZp ZXdCb3g9IjAgMCA5NiA5NiIgeG1sbnM9Imh0dHA6Ly93d3cudzMub3JnLzIwMDAvc3ZnIiB4bWxu czp4bGluaz0iaHR0cDovL3d3dy53My5vcmcvMTk5OS94bGluayIgaWQ9Ikljb25zX0hvbWUxX00i IG92ZXJmbG93PSJoaWRkZW4iPjxzdHlsZT4NCi5Nc2Z0T2ZjVGhtX0JhY2tncm91bmQxX0ZpbGxf djIgew0KIGZpbGw6I0ZGRkZGRjsgDQp9DQo8L3N0eWxlPg0KPGcgaWQ9Ikljb25zIj48cGF0aCBk PSJNMzkuNDA2IDQ3LjE5MUMzNS43NiA0OC4xNzM2IDMzLjE2OTEgNTEuNDAyNyAzMyA1NS4xNzUg MzMgNjQuMiA0Ni44IDc0Ljg2IDQ3LjM4NCA3NS4zMUw0Ny45OTEgNzUuNzc1IDQ4LjU5OSA3NS4z MUM0OS4xODcgNzQuODYgNjIuOTgzIDY0LjIwMSA2Mi45ODMgNTUuMTc1IDYyLjgxNTUgNTEuNDAz NiA2MC4yMjczIDQ4LjE3NCA1Ni41ODMgNDcuMTg5IDU0Ljk4MyA0Ni44MDkgNTEuMTY2IDQ2LjU2 IDQ3Ljk5NCA1MS41MDMgNDQuODIyIDQ2LjU2NCA0MSA0Ni44MTMgMzkuNDA2IDQ3LjE5MVpNNTYu MTE3IDQ5LjEzNEM1OC44NjUgNDkuODk4NCA2MC44MjE0IDUyLjMyNzMgNjAuOTgzIDU1LjE3NSA2 MC45ODMgNjIuMjI1IDUwLjYzNSA3MS4wODggNDcuOTkxIDczLjIzNyA0NS4zNDggNzEuMDg4IDM1 IDYyLjIyNSAzNSA1NS4xNzUgMzUuMTYyOSA1Mi4zMjc1IDM3LjEyMDcgNDkuODk5NyAzOS44Njkg NDkuMTM3IDQwLjI0MjcgNDkuMDQ3MiA0MC42MjU2IDQ5LjAwMTIgNDEuMDEgNDkgNDMuMzI5IDQ5 IDQ1LjQ2IDUwLjcyNyA0Ny4wOTkgNTMuOTc2TDQ3Ljk4MyA1NS43M0M0Ny45ODQ2IDU1LjczNDcg NDcuOTg5OCA1NS43MzcyIDQ3Ljk5NDUgNTUuNzM1NSA0Ny45OTcxIDU1LjczNDYgNDcuOTk5MSA1 NS43MzI2IDQ4IDU1LjczTDQ4Ljg4NCA1My45NzZDNTAuNzkgNTAuMiA1My4zNTUgNDguNDc5IDU2 LjExNyA0OS4xMzRaIiBjbGFzcz0iTXNmdE9mY1RobV9CYWNrZ3JvdW5kMV9GaWxsX3YyIiBmaWxs PSIjRkZGRkZGIi8+PHBhdGggZD0iTTE4IDUxLjc2NCAxOCA4My45NzYgNzggODQgNzggNTEuNzIy IDgyLjk2OSA1Ni40MjIgODkuNDMzIDQ5Ljk1OSA0OCAxMC42IDYuNTY3IDQ5Ljk1OCAxMy4wNTYg NTYuNDQ2Wk03NiA4MiAyMCA4MS45NzcgMjAgNDkuODcgNDggMjMuMzU0IDc2IDQ5LjgzMVpNMTMu MDkzIDUzLjY1NiA5LjQzMyA1MCA0OCAxMy4zNTYgODYuNTY3IDUwIDgyLjkzIDUzLjYzMiA0OCAy MC42WiIgY2xhc3M9Ik1zZnRPZmNUaG1fQmFja2dyb3VuZDFfRmlsbF92MiIgZmlsbD0iI0ZGRkZG RiIvPjwvZz48L3N2Zz5QSwMEFAAGAAgAAAAhAG5ZUufZAAAABQEAAA8AAABkcnMvZG93bnJldi54 bWxMj0FrwkAQhe+F/odlCt6aTRRLSbMRkdaTFKpC6W3MjkkwOxuyaxL/vWsp1Mvwhje89022GE0j eupcbVlBEsUgiAuray4V7Hcfz68gnEfW2FgmBRdysMgfHzJMtR34i/qtL0UIYZeigsr7NpXSFRUZ dJFtiYN3tJ1BH9aulLrDIYSbRk7j+EUarDk0VNjSqqLitD0bBesBh+Usee83p+Pq8rObf35vElJq 8jQu30B4Gv3/MdzwAzrkgelgz6ydaBSER/zvvHnJfAri8Cdknsl7+vwKAAD//wMAUEsDBBQABgAI AAAAIQAiVg7uxwAAAKUBAAAZAAAAZHJzL19yZWxzL2Uyb0RvYy54bWwucmVsc7yQsWoDMQyG90Le wWjv+e6GUkp8WUoha0gfQNg6n8lZNpYbmrePaZYGAt06SuL//g9td99xVWcqEhIbGLoeFLFNLrA3 8Hn8eH4FJRXZ4ZqYDFxIYDdtnrYHWrG2kCwhi2oUFgNLrflNa7ELRZQuZeJ2mVOJWNtYvM5oT+hJ j33/ostvBkx3TLV3BsrejaCOl9ya/2aneQ6W3pP9isT1QYUOsXU3IBZP1UAkF/C2HDs5e9CPHYb/ cRi6zD8O+u650xUAAP//AwBQSwECLQAUAAYACAAAACEAqNbHqBMBAABJAgAAEwAAAAAAAAAAAAAA AAAAAAAAW0NvbnRlbnRfVHlwZXNdLnhtbFBLAQItABQABgAIAAAAIQA4/SH/1gAAAJQBAAALAAAA AAAAAAAAAAAAAEQBAABfcmVscy8ucmVsc1BLAQItABQABgAIAAAAIQDJqhaKtgMAAAIJAAAOAAAA AAAAAAAAAAAAAEMCAABkcnMvZTJvRG9jLnhtbFBLAQItAAoAAAAAAAAAIQBErZ3DKhgAACoYAAAU AAAAAAAAAAAAAAAAACUGAABkcnMvbWVkaWEvaW1hZ2UxLnBuZ1BLAQItAAoAAAAAAAAAIQA31p1S +wQAAPsEAAAUAAAAAAAAAAAAAAAAAIEeAABkcnMvbWVkaWEvaW1hZ2UyLnN2Z1BLAQItABQABgAI AAAAIQBuWVLn2QAAAAUBAAAPAAAAAAAAAAAAAAAAAK4jAABkcnMvZG93bnJldi54bWxQSwECLQAU AAYACAAAACEAIlYO7scAAAClAQAAGQAAAAAAAAAAAAAAAAC0JAAAZHJzL19yZWxzL2Uyb0RvYy54 bWwucmVsc1BLBQYAAAAABwAHAL4BAACyJQAAAAA= " w14:anchorId="3980B9D3">
                      <v:oval id="Oval 8" style="position:absolute;width:7315;height:7315;visibility:visible;mso-wrap-style:square;v-text-anchor:middle" o:spid="_x0000_s1027" fillcolor="#005782 [3205]" stroked="f" strokeweight="2p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Lv4TlywAAAOIAAAAPAAAAZHJzL2Rvd25yZXYueG1sRI9Pa8JA FMTvBb/D8oReim5sNdjUVcRSzEnwTw/eHtlnEpp9u2a3mn57tyB4HGbmN8xs0ZlGXKj1tWUFo2EC griwuuZSwWH/NZiC8AFZY2OZFPyRh8W89zTDTNsrb+myC6WIEPYZKqhCcJmUvqjIoB9aRxy9k20N hijbUuoWrxFuGvmaJKk0WHNcqNDRqqLiZ/drFLwf19vTy8bn5080hw117ph/O6We+93yA0SgLjzC 93auFbylk3ScTpMx/F+Kd0DObwAAAP//AwBQSwECLQAUAAYACAAAACEA2+H2y+4AAACFAQAAEwAA AAAAAAAAAAAAAAAAAAAAW0NvbnRlbnRfVHlwZXNdLnhtbFBLAQItABQABgAIAAAAIQBa9CxbvwAA ABUBAAALAAAAAAAAAAAAAAAAAB8BAABfcmVscy8ucmVsc1BLAQItABQABgAIAAAAIQBLv4TlywAA AOIAAAAPAAAAAAAAAAAAAAAAAAcCAABkcnMvZG93bnJldi54bWxQSwUGAAAAAAMAAwC3AAAA/wIA AAAA "/>
                      <v:shape id="Graphic 15" style="position:absolute;left:968;top:860;width:5486;height:5487;visibility:visible;mso-wrap-style:square" alt="Home1 outline" o:spid="_x0000_s1028" type="#_x0000_t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lu/SBugAAANsAAAAPAAAAZHJzL2Rvd25yZXYueG1sRE9LCsIw EN0L3iGM4E7TiopUoxRB0KW//dCMTbGZlCZqvb0RBHfzeN9ZbTpbiye1vnKsIB0nIIgLpysuFVzO u9EChA/IGmvHpOBNHjbrfm+FmXYvPtLzFEoRQ9hnqMCE0GRS+sKQRT92DXHkbq61GCJsS6lbfMVw W8tJksylxYpjg8GGtoaK++lhFRzec9dd/HRqHvZY8jVPc3lOlRoOunwJIlAX/uKfe6/j/Bl8f4kH yPUHAAD//wMAUEsBAi0AFAAGAAgAAAAhANvh9svuAAAAhQEAABMAAAAAAAAAAAAAAAAAAAAAAFtD b250ZW50X1R5cGVzXS54bWxQSwECLQAUAAYACAAAACEAWvQsW78AAAAVAQAACwAAAAAAAAAAAAAA AAAfAQAAX3JlbHMvLnJlbHNQSwECLQAUAAYACAAAACEA5bv0gboAAADbAAAADwAAAAAAAAAAAAAA AAAHAgAAZHJzL2Rvd25yZXYueG1sUEsFBgAAAAADAAMAtwAAAO4CAAAAAA== ">
                        <v:imagedata o:title="Home1 outline" r:id="rId34"/>
                      </v:shape>
                      <w10:anchorlock/>
                    </v:group>
                  </w:pict>
                </mc:Fallback>
              </mc:AlternateContent>
            </w:r>
          </w:p>
        </w:tc>
        <w:tc>
          <w:tcPr>
            <w:tcW w:w="532" w:type="dxa"/>
            <w:shd w:val="clear" w:color="auto" w:fill="FFFFFF" w:themeFill="background1"/>
          </w:tcPr>
          <w:p w14:paraId="41249AB5" w14:textId="77777777" w:rsidR="002D0F92" w:rsidRDefault="002D0F92" w:rsidP="002D0F92">
            <w:pPr>
              <w:pStyle w:val="BodyText"/>
              <w:ind w:left="144"/>
              <w:jc w:val="center"/>
              <w:rPr>
                <w:noProof/>
              </w:rPr>
            </w:pPr>
          </w:p>
        </w:tc>
        <w:tc>
          <w:tcPr>
            <w:tcW w:w="1999" w:type="dxa"/>
          </w:tcPr>
          <w:p w14:paraId="344FDBA2" w14:textId="77777777" w:rsidR="002D0F92" w:rsidRDefault="00254838" w:rsidP="0055009E">
            <w:pPr>
              <w:pStyle w:val="BodyText"/>
              <w:spacing w:before="0" w:after="0"/>
              <w:ind w:left="144"/>
              <w:jc w:val="center"/>
              <w:rPr>
                <w:noProof/>
              </w:rPr>
            </w:pPr>
            <w:r>
              <w:rPr>
                <w:noProof/>
              </w:rPr>
              <mc:AlternateContent>
                <mc:Choice Requires="wpg">
                  <w:drawing>
                    <wp:inline distT="0" distB="0" distL="0" distR="0" wp14:anchorId="47114101" wp14:editId="1FB5ACA1">
                      <wp:extent cx="731520" cy="731520"/>
                      <wp:effectExtent l="0" t="0" r="0" b="0"/>
                      <wp:docPr id="1804782973" name="Group 9"/>
                      <wp:cNvGraphicFramePr/>
                      <a:graphic xmlns:a="http://schemas.openxmlformats.org/drawingml/2006/main">
                        <a:graphicData uri="http://schemas.microsoft.com/office/word/2010/wordprocessingGroup">
                          <wpg:wgp>
                            <wpg:cNvGrpSpPr/>
                            <wpg:grpSpPr>
                              <a:xfrm>
                                <a:off x="0" y="0"/>
                                <a:ext cx="731520" cy="731520"/>
                                <a:chOff x="0" y="0"/>
                                <a:chExt cx="731520" cy="731520"/>
                              </a:xfrm>
                            </wpg:grpSpPr>
                            <wps:wsp>
                              <wps:cNvPr id="637672701" name="Oval 8"/>
                              <wps:cNvSpPr/>
                              <wps:spPr>
                                <a:xfrm>
                                  <a:off x="0" y="0"/>
                                  <a:ext cx="731520" cy="731520"/>
                                </a:xfrm>
                                <a:prstGeom prst="ellipse">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29415369" name="Graphic 1829415369"/>
                                <pic:cNvPicPr>
                                  <a:picLocks noChangeAspect="1"/>
                                </pic:cNvPicPr>
                              </pic:nvPicPr>
                              <pic:blipFill>
                                <a:blip r:embed="rId35">
                                  <a:extLst>
                                    <a:ext uri="{28A0092B-C50C-407E-A947-70E740481C1C}">
                                      <a14:useLocalDpi xmlns:a14="http://schemas.microsoft.com/office/drawing/2010/main" val="0"/>
                                    </a:ext>
                                  </a:extLst>
                                </a:blip>
                                <a:srcRect/>
                                <a:stretch/>
                              </pic:blipFill>
                              <pic:spPr>
                                <a:xfrm>
                                  <a:off x="157536" y="152400"/>
                                  <a:ext cx="444514" cy="432816"/>
                                </a:xfrm>
                                <a:prstGeom prst="rect">
                                  <a:avLst/>
                                </a:prstGeom>
                              </pic:spPr>
                            </pic:pic>
                          </wpg:wgp>
                        </a:graphicData>
                      </a:graphic>
                    </wp:inline>
                  </w:drawing>
                </mc:Choice>
                <mc:Fallback xmlns:a="http://schemas.openxmlformats.org/drawingml/2006/main" xmlns:pic="http://schemas.openxmlformats.org/drawingml/2006/picture" xmlns:a14="http://schemas.microsoft.com/office/drawing/2010/main" xmlns:asvg="http://schemas.microsoft.com/office/drawing/2016/SVG/main" xmlns:w16cei="http://schemas.microsoft.com/office/word/2026/wordml/cei">
                  <w:pict>
                    <v:group id="Group 9" style="width:57.6pt;height:57.6pt;mso-position-horizontal-relative:char;mso-position-vertical-relative:line" coordsize="7315,7315" o:spid="_x0000_s1026" o:gfxdata="UEsDBBQABgAIAAAAIQCxgme2CgEAABMCAAATAAAAW0NvbnRlbnRfVHlwZXNdLnhtbJSRwU7DMAyG 70i8Q5QralN2QAit3YGOIyA0HiBK3DaicaI4lO3tSbpNgokh7Rjb3+8vyXK1tSObIJBxWPPbsuIM UDltsK/5++apuOeMokQtR4dQ8x0QXzXXV8vNzgOxRCPVfIjRPwhBagArqXQeMHU6F6yM6Rh64aX6 kD2IRVXdCeUwAsYi5gzeLFvo5OcY2XqbynsTjz1nj/u5vKrmxmY+18WfRICRThDp/WiUjOluYkJ9 4lUcnMpEzjM0GE83SfzMhtz57fRzwYF7SY8ZjAb2KkN8ljaZCx1IwMK1TpX/Z2RJS4XrOqOgbAOt Z+rodC5buy8MMF0a3ibsDaZjupi/tPkGAAD//wMAUEsDBBQABgAIAAAAIQA4/SH/1gAAAJQBAAAL AAAAX3JlbHMvLnJlbHOkkMFqwzAMhu+DvYPRfXGawxijTi+j0GvpHsDYimMaW0Yy2fr2M4PBMnrb Ub/Q94l/f/hMi1qRJVI2sOt6UJgd+ZiDgffL8ekFlFSbvV0oo4EbChzGx4f9GRdb25HMsYhqlCwG 5lrLq9biZkxWOiqY22YiTra2kYMu1l1tQD30/bPm3wwYN0x18gb45AdQl1tp5j/sFB2T0FQ7R0nT NEV3j6o9feQzro1iOWA14Fm+Q8a1a8+Bvu/d/dMb2JY5uiPbhG/ktn4cqGU/er3pcvwCAAD//wMA UEsDBBQABgAIAAAAIQAuPCaXtAMAAPIIAAAOAAAAZHJzL2Uyb0RvYy54bWykVttu2zgQfV9g/0Hg e2PLke1EiFwYySYoEDRB00WfaYqyiFIkl6Rv+/V7SF1sJ9nuon2IMhSHM2eOhmd883HfyGTLrRNa FSS9GJOEK6ZLodYF+fPr/YcrkjhPVUmlVrwgB+7Ix8Xvv93sTM4nutay5DZBEOXynSlI7b3JRyPH at5Qd6ENV9istG2ox9KuR6WlO0Rv5GgyHs9GO21LYzXjzuHtXbtJFjF+VXHmn6rKcZ/IggCbj08b n6vwHC1uaL621NSCdTDoT6BoqFBIOoS6o54mGyvehGoEs9rpyl8w3Yx0VQnGYw2oJh2/qubB6o2J tazz3doMNIHaVzz9dFj2eftgzYt5tmBiZ9bgIq5CLfvKNuE/UCb7SNlhoIzvfcLwcn6ZTicglmGr syOlrAbvb06x+o8fnhv1SUdnUHYGzeGO9btfq/+lpoZHWl2O+p9tIsqCzC7ns/lkPk5JomiDVn3a UplchQ4J+eE4sORyB8J+jaKhVJob6/wD100SjIJwKYVxASDN6fbReSCAd+8VXjstRXkvpIyLcFf4 rbQJABeEMsaVnwTcOHXmKVXwVzqcbLfDG3DdFxQtf5A8+En1hVegBl95EsHES/k6Udpu1bTkbf50 Oh7HexWy99AilhgwRK6Qf4jdBeg9T4tIuyI6/3CUxzs9HB7/CFhb4nAiZtbKD4cbobR9L4D0Q+bW vyeppSawtNLlAY1jdasozrB7ga/3SJ1/phYSgjsBWfRPeFRS7wqiO4sktbZ/v/c++KOzsUuSHSSp IO6vDbWcJPKTQs9fp1kWNCwusuk83Dt7urM63VGb5lajH9DPQBfN4O9lb1ZWN9+gnsuQFVtUMeQu CPO2X9z6Viqhv4wvl9ENumWof1QvhoXggdXQml/336g1XQt7yMNn3d+zN23c+oaTSi83Xlci9viR 145v3PnFjREsx18nfrDeXP7/HhI45TeByHbQNP8rRkPt94350NYrVkIKf4gzBzUHUGr7LFiQgbA4 6kh6NbnO0unl7LoXkoduvJzsoDX7U20MkCjYo2bfXaL0bU3Vmi+dwfgKHIdGPnePyzMAK4hGrwjB 7krF93s1Kt5hqx1Dd5ptGkhHO1ctl9RjqLsaYoS+yXmz4mVB7KcyAsLltuwLAAIcbG+5Z3UP9Agm wP4XsUync7BEEkwOzJCsFQ3c8G5CZFk2TbN2smSXk6t01qlBP5Z6Qex6zgJL7MZ3NTMS1gKJJnDF JouDFdbZ5D5dR6/jT5XFPwAAAP//AwBQSwMECgAAAAAAAAAhAFowKHP+EgAA/hIAABQAAABkcnMv bWVkaWEvaW1hZ2UxLnBuZ4lQTkcNChoKAAAADUlIRFIAAABMAAAASggGAAAAEc6yNgAAAAFzUkdC AK7OHOkAAAAEZ0FNQQAAsY8L/GEFAAAACXBIWXMAABcRAAAXEQHKJvM/AAASk0lEQVR4Xu2cBZTd xRWHG6IQILjT0oTi7lCsuFO8OBS34BygHNy1QJHgWqBFgpQSLLj7CcWhWBJIIBCSbHY3G/p9kzvv 7Mv+3wrZt2Q5vef8zp25c0ff/EfuzLxfdTT9+OOP3YcNG9Z74sSJi4NdwRkNDQ13ghfBJ2AsOmWE zoWwLpHEL5uoaFcwfTTQwRMmTLBxPsE9BtSCelAX7vGEjYePC//EaLD7wGK/6Eajcr1qamr6UdH+ NNJT+L/DXWsDSLjr7U3gU/AEuAHx2ciPBLuAqwwP3QbwKlgf7zSRxS+DqFAvKrYCGECFh8MnWGkJ dy2y54ENsy1YGPFMwB44LbwH6Aa64D8KSPa+OmQ/Greurm75yKpzE/XpXltbuzT8Bio22gpKVPYH /D/oht+GfwacNkyznxd65xkHfg84DXypHzoWdO5eRmXmBCfSIMMm1Sk1zlBwKc7VCTtdGfw+WPeI VpHQmxXcbhzSOAN3TzAg0rAB5w/VzkWUfxoKvyaVegLeEBUaAS4EC+HtpR5j2P4R5ji0dIrcDKGz Cmm+FXH6h+wk/ZB5LZwUOxNRcMeqfUDqVfAJVPJe+CqgZ6glIng7ZNJQGm/7EFckdPZE17FrNNhK GWlfHPk8AH6TFDsLUeAZwUlgfFTChjgM3jtUygj5GmA4la5D7/AQVyT0To50XwAuR1YDb4bsXFiP UJ36icL2odCOK/VWgMq9gntdnN1CpQkRtgh6T6uP7mkhLiTCe6J7RejaYw/D/2r4h4EtQnXqJ8rs 9O+MlaZ5+MNgsQiuSKjOht61xqHyV4e4kFBZAN0H1YXnRazkQvcoxBV/mKmKKGh3CuxnlxafVPwh 3HNHcLOEeg/0TzEecQbC0mRQRIRvhO5/1c2E/2PkO+FscYadaogCb0GBv4sK4J14VQS1itA/yLjw 58GiIW5CjHH9TRwahzuv3z6sr6//Q6hM/UThF6fQ70SF8+c4nArtFyotEvrbg4mk8zmVTzNfEZH0 2ZH+QHA0+BCQ1YTjEE/9e0kK2YdKXh2V+AL3ySANwjYispVDtVliS7Mmum6VxlP5tLaanEhyJtK8 OfI6D0yL/6rwXwfrE6pTL1HQrYAWBRvokiFDhvSgh2yIe1RU5EEwa6hXpPHjxy9KnGeMAz81xGVE 0PKEvRbpHqkM7jJC/62tyednJco5FxXQ0mAl7VVzhbwrveRQKpBW94RdAmt29iLcmfL60C8c/wjf GaQFKz/KNqh2xX2bceCXwSpOFtUk8p0mUHlIUIFCuuKWXHHvHUGJCLcB/EyszEiwVwQVEmrOsqeG /j2wJpVH7jhlg76OezV+lANw52VF4WdcbSLfWcBu4M9gvhA3JQLnoLDPRQUGF1WwtrZ2CSunDvpv gRUjqJAI7x+6z8MWCXEiZG6w7anmN4TGehCeZmXkj4EW13vVIMtJ3o6934MNQtyUCNwMSC4Y9wlx EyJscyqWzDnw+/HPHkFNiEbYyQQhZ8o/hjgRsvnBvdFAE1SCNDK+hGg90OEzpHlShuXAWOBaauMI KicCZqCgN0bh39AfQU0IFT81raTJUAh3k1w4nrmWIvwr0q6l8Q4JcSLk6yP/xDQy4Xeg74ezQxuL /KzTvGAX2wHuD2ijbRQq5URAPxRHwd0vnh3iioTe7OAaKwkfSWPsG0FlRJif8AvqwU8OcSLCDgCS M3JqfHT8FDvUlEN+c1B+bXufWhbLIeH/AX/TBiPMwX4XleDatlaJoGYJvSVJ9OWI92ZRPGRzgFvU QfeKECdCflrEfQT8DXwD6in8MYg7pIeR38LA/XG27dWAz4AL7ooNNj3wQMIIX4JVcLbKnILuFiSc t0+OR7NFUCLCtUScYzjuO2FpIoG7OE5LDuR/DX/usVpey9KpBpHPfOT5WOTpeDUwhhBNS2MIKx7D EM4NSptf9BxzzkI2P96uoVZIhHejR3h4YeLmcb6yCE5E+JGmS/izsDRT4l4avBjy40LvL/ohLawV 957tQeTRnbKmHQXcIeFEnDMbhnshUHmWRLgqSGeCUOlQlYTcBu0/cuTIGUO1kNDxs8sL1K+peNn6 jLDdI8yZcktl6LjPTKYc3LsqI/ws9ZD9C1TVwkr6vwfJcky+LpBniiDDZsG/B3wvUL4OI8BD132B BR0KNiOBm+A1IXOa9xffBEwb0ZoQYcuil/ebrs9WjSBnyg3xj0LunvIAZXDtXOq+ztpuGcIXA3kb dSnuMpN3exN5XEAesIav4UuGuEQUo3ilj7KbXY/lbZw3VFIGNkX+FDwvHTw6uwW+LN5CGxVhW6Lz jfpwLQ9zKKdBlsLv2sp00ucHvyD8nnC7PcpjiZNOi2cAU0Kk77j6hPnBb8BfcQnVhIjjYPtARP5H iBORkEdfByN/33AJt71QC6zjW9lZIX73gWl9BqTzBw8e7CHtbMS71fjKgEuSu8Lv+JEMlHL03EpV 1X5PPo7ZH5knPd3TrdZbdEePHj07hXyPBDwBcjYr64L4/WT7En4+4V/jtmLCrYwnSGXjG363V8k0 jXsEOnvg7IIs27yuAX6i74bfycL7FR+geyCiqm+2yU+zUz752jDErSMizENh80WQspV4YyKsZ11d 3Qro3g7yyZFWBtdQNkBpfMPteJY/Qddpy8Oz9fUBws6Fwxq+AZfgXgfMQ3CzM3J7EXntCL4l73qG i+VC3DoiojYrf2X3j9uGuCKh47Ulx6pn4Xl17vjmtmoZkMY3BvqtkSX7GfxadPPSw+tNryiHqr58 KCLy3B+4KHWWXjDErSMirAy8YuTic+0Qt0joaurpT+XfnxQ9NcwXuE8aO3asvSWvz+qQ26DuBL4C dq08Zg2I5DqUyHc/kBusX4hbR0TYLAqvfWuJELeKiNa1pqbG8e0CGmFkpOMmewjcmc8F4PUg3/lK 249M+O15za7xqkHkWephFKNviJsnFHsQwbtc6f4C3FWtBrMNwEatxPpgXWCja/f/1LQkZI6L/wau qfItnET481LFMfB2sCkwraI82hOOtdbPMlk+898aFJ7el4iy9qJyLg1c86TCS5GAg39bYLfWDJIW upMTctPMDTSOfB8Fl4Ln8OcNr+Nnnng6ApPGEAhnDWVx4mqyeC0ReseikM7/4BbU3qVJWvdPhY1m GqaVYbfP1wvyGsuNvpda3E65JUmEO9ufitJub/gD5TKmxqNsg3EWH1ITmDbaKDwOvDTi5Y+lmsGS PwFudZYAWiLM6xmvc0YREiHzJOrzCLfHLwiMW1SG9kbO5wTKoEnHGbz4DkcU0JauuO5qL2ICSIcc 5PUwrMxkw7puDQrroa20Z4g7lCxTox9tH1jTtSAKeXr3zkNf4J3TikDVrYy9xZ7YWqwINEFfSRoW 5gsab2ecqUDw7rHscIcxGreFLcy/ipiZ/A8G2UKzXWqgyYkCno7SODXgjjN+y98CLZ7y/H1nODY5 vrQF9uCyAZZ838Xr2eY6uP0ES9c9cftZTJ5vtaAp3romC6/5Ux5PwhaIJionlGZE4Sq4jVW2NpKQ 5c1zJr9vZ7u2wMZqPMDmH0hKWytJN7Cx3IR3BE2+FtR89ZrDA97KZnECp0N5JeDB7aFESrZ5uNYI Dyc0nvmZ7Bs6HsFt3Eq4rtLUmyeARcEOpP0k3AZ0CfIdfk1AfhIprw7A3sE1W6WZm6HAm0PJDNUq ouAaybwSno2I38LS+SFcS4WY4ivfpOF534xwx0wNhr8FvXP6wauNLszUC9BQ+SroQK01UcS2EZE9 EPhPJPQI7Ge501Btoo6n2rOAQ0DFK1gtEg2k8W+/aLAauurREfSLIerlMuYT6wj/O/4puxlEAhr/ sqnYK5MrRVCnJ+oyN3V7NBprGIP86hE0ZUTCPlrIdnkH6c75AqMRURUvNqczT+rkjH8wzva5O0tC fprOknl94jXwWSK40xFV0CrjujMtZajP1bjb95IeCXoxRRt+3pjehazT9TSKnq0yaSWP+yHtdxHc vhSHIwPILC30cHtJZDmcneJVGWXVGnIl5c5fyqDa2trFI7g6RIbuIT2kSJnCPwB74dREI/qAmYH7 MseJqh6+kofrxbJ8R4wY4dPC0hIIt+s9ryGko0PJnoW/uo2ViYxmAIeDbIL2BPsZ4ITg9SD3Yz77 ewFcjntT1Nr15jPpuStxMjoHPAU+N1+4+b6I2y9hC+BVS68gvB1ldYvnKX7b7PZTSmToy1kfebZI 6GrBfBq+Cd4pmomI7wTk2snT8bQXrUSEe7bp5n5E+EexljwR3rG3sMnbWcZTlq8aFexj4MP3fB/2 beTXwv1k85hnD3DArXgfozkiiW7EPYg0vjA93JJvxW+jIdIdW9yvg1uB+adhQ8KttWQ3nB37RokM baySvYiC+bLsMJwesTmopveMyO/E7X2MOanMIfC0moZrtfD6U5t6Gvr2LIeB/C7ACyPHg3nxTkd+ +R6ZVys90utDvruCfJouXTxq1KjSjZwOITL1RKXx9acnYb82DO6d0PRGG/ltKQKEbB5wk3KJME1I h+Ps1QbsQbzUoyXcj5JG6ZAC/+XKkbmmSic+eKe3HMol5OmdJs6OeWdJhloTvM1jgbVXOYC6YbU3 2bucQXPBvYPvLDknuj5l9rPVkpoaG7+n3dfB/ZsFzyK9X+EnLHQnP7ABrkOW3jjBPWWyl5rvHcBz zt7I8m1JLxB7E1uZ+SbbPJQPeIbC2mcL1ByRiafWB0SmmrP9PNKaDNgQT4P7QX60pexJcA/Ixkdn zF3xD886AdOohKSjPvHsmUfAL4owW+Ih4FlnNkaar7PmIKC+OjfDfJQwJHS8B1bdw2IycBPuwwYz 9PDCMaV0KycTMiuoQTA1XCb0/OV98uzDhYtC5uzpg3nXRF7CTUCW3YOAk0i+L2uPmhWnS4rSAlrC XSnfO2ALAG8LXUG45NKn8pljexAZeAEuFYqedmiIPeVZGXl+z/gZYceg48m3dyzy2sc10tYRxUsp /rmHPeFb9LXg5kVvE6DnJb6P4FLpREvzMf6UPuGm79vzDf0K8CdjINz7GqWHE4R7YzKduMO3CXF1 iAxcfJqRs9OOOH1K4kmQbxklzdjK07Qtx+8ZY/pXFOCv+zvkfamUdyy8pNKA+6iUQQVCZ3fScLxy WXAE8e0tfZGdid8zAn9A75ulWRduz3dB610OyeeDrvL995W14XnW9PlO9ZYYJL4dhSCfNHY0PgnK Y9ZjoVoiZH6C+aF7/mSEByHpc4K39Fg+v0uSPBzJaeStWeHfMVDWPAnkxs7I+bokqd62jcS3jwaT Gp8E5QIMCtUSIXML5b+i5Aqrb6/wulO+vdNSgx3SKL6VN37pqA7moUkTqwmyfONRymU1Xoc1mG+9 zcgzSu+seuNlYyqebg4CX0psjkqyXMC7+CCAcMcXWBr0/ZsGP4sjQFpT8TkdnzKoQOh5qmPvtFdq w1oLmO6VcBvef4vagaRKp9P4taCkC3q4XZpsDrwJtAP4MOTV/STJwHHAmjtmHBTiPOjnWcx9m9ej HNt2xJ+f0PgufOeIYlrbEGYjO+jvHuJCotHXQy8N+o3zxeulvzy4+3bgQGC+Lqy9CWlZbegdIopx bLTPjAMVn2i3F5GBr3J932gBB4bMlfSZyjJRIGcmf/Wyq07o2cM0uzgZ5GczWhWavbBHuAvfu0Pf hW5vb2HDfZXSeK/oWFqUr09u0k4E98WE25Bft/kea1uJTNP/VVgIuDPi7uAU4LjiSfHLcP/yJY8R kk8GvTIk2aMuo5f4WaRfmTje4mnR+IiOV7GMr7VhT3AC7jTZkMZg4F86lPLF70vel4CThH7NOdvC 0y4Fd9krj6oRGS1Ipu+ZKdy7CA6irqfsAXPhds+YB1tnL2dJnxDau2xYx5zvI/wdPrd1I+lmCV2f C6Y357i1tbmC93P7JyKXN04u6XUc/G7gLcpZiHMjMF/LmPKFG79V+bYLkdlOZFrq9rjtQWmWwltp 822j+Z9hifD7y7fp/yfoVXuThifwiYjvLqD0nBl33sP6g00fMve27mkT4baRfezVcQfSZOa25FSQ T1z840fvWTg+aeJJl+WQ++sn8zEyP4e8j7NXuq1p05RO1G6k4RCQ8oV7RupFXl+m+Owl/6fG9WPG jJlbMzVuZ8f8dw4uK7SYpH9EaDciQQdU73EVXaAVbnv+BNIBKFzSgvAGcDWf9pvh13zswO5CM48x +l3p+3ChKP1KMN+tSG9QpCOZ71vgMtxpQoJrKr8YOK41zlcDo5do2ppvEdaK5krd2HHHc0fHiUr4 ngKVridlQm6Xz5d9UZl0OtOYkOdZtCjdZhHxmlw0RtY4X91F+drDvGLlvbbC9FsJ6/5ONFfqYT7M enxSNv+nImpoaPjyf99r51SkpdFQAAAAAElFTkSuQmCCUEsDBBQABgAIAAAAIQBuWVLn2QAAAAUB AAAPAAAAZHJzL2Rvd25yZXYueG1sTI9Ba8JAEIXvhf6HZQremk0US0mzEZHWkxSqQultzI5JMDsb smsS/71rKdTL8IY3vPdNthhNI3rqXG1ZQRLFIIgLq2suFex3H8+vIJxH1thYJgUXcrDIHx8yTLUd +Iv6rS9FCGGXooLK+zaV0hUVGXSRbYmDd7SdQR/WrpS6wyGEm0ZO4/hFGqw5NFTY0qqi4rQ9GwXr AYflLHnvN6fj6vKzm39+bxJSavI0Lt9AeBr9/zHc8AM65IHpYM+snWgUhEf877x5yXwK4vAnZJ7J e/r8CgAA//8DAFBLAwQUAAYACAAAACEAqiYOvrwAAAAhAQAAGQAAAGRycy9fcmVscy9lMm9Eb2Mu eG1sLnJlbHOEj0FqwzAQRfeF3EHMPpadRSjFsjeh4G1IDjBIY1nEGglJLfXtI8gmgUCX8z//PaYf //wqfillF1hB17QgiHUwjq2C6+V7/wkiF2SDa2BSsFGGcdh99GdasdRRXlzMolI4K1hKiV9SZr2Q x9yESFybOSSPpZ7Jyoj6hpbkoW2PMj0zYHhhiskoSJPpQFy2WM3/s8M8O02noH88cXmjkM5XdwVi slQUeDIOH2HXRLYgh16+PDbcAQAA//8DAFBLAQItABQABgAIAAAAIQCxgme2CgEAABMCAAATAAAA AAAAAAAAAAAAAAAAAABbQ29udGVudF9UeXBlc10ueG1sUEsBAi0AFAAGAAgAAAAhADj9If/WAAAA lAEAAAsAAAAAAAAAAAAAAAAAOwEAAF9yZWxzLy5yZWxzUEsBAi0AFAAGAAgAAAAhAC48Jpe0AwAA 8ggAAA4AAAAAAAAAAAAAAAAAOgIAAGRycy9lMm9Eb2MueG1sUEsBAi0ACgAAAAAAAAAhAFowKHP+ EgAA/hIAABQAAAAAAAAAAAAAAAAAGgYAAGRycy9tZWRpYS9pbWFnZTEucG5nUEsBAi0AFAAGAAgA AAAhAG5ZUufZAAAABQEAAA8AAAAAAAAAAAAAAAAAShkAAGRycy9kb3ducmV2LnhtbFBLAQItABQA BgAIAAAAIQCqJg6+vAAAACEBAAAZAAAAAAAAAAAAAAAAAFAaAABkcnMvX3JlbHMvZTJvRG9jLnht bC5yZWxzUEsFBgAAAAAGAAYAfAEAAEMbAAAAAA== " w14:anchorId="69A5CBE5">
                      <v:oval id="Oval 8" style="position:absolute;width:7315;height:7315;visibility:visible;mso-wrap-style:square;v-text-anchor:middle" o:spid="_x0000_s1027" fillcolor="#005782 [3205]" stroked="f" strokeweight="2p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am9OYywAAAOIAAAAPAAAAZHJzL2Rvd25yZXYueG1sRI9Ba8JA FITvQv/D8gq9SN1oIanRVUpLaU6CqR68PbLPJJh9u81uNf33riD0OMzMN8xyPZhOnKn3rWUF00kC griyuuVawe778/kVhA/IGjvLpOCPPKxXD6Ml5tpeeEvnMtQiQtjnqKAJweVS+qohg35iHXH0jrY3 GKLsa6l7vES46eQsSVJpsOW40KCj94aqU/lrFMwPX9vjeOOLnw80uw0N7lDsnVJPj8PbAkSgIfyH 7+1CK0hfsjSbZckUbpfiHZCrKwAAAP//AwBQSwECLQAUAAYACAAAACEA2+H2y+4AAACFAQAAEwAA AAAAAAAAAAAAAAAAAAAAW0NvbnRlbnRfVHlwZXNdLnhtbFBLAQItABQABgAIAAAAIQBa9CxbvwAA ABUBAAALAAAAAAAAAAAAAAAAAB8BAABfcmVscy8ucmVsc1BLAQItABQABgAIAAAAIQAam9OYywAA AOIAAAAPAAAAAAAAAAAAAAAAAAcCAABkcnMvZG93bnJldi54bWxQSwUGAAAAAAMAAwC3AAAA/wIA AAAA "/>
                      <v:shape id="Graphic 1829415369" style="position:absolute;left:1575;top:1524;width:4445;height:4328;visibility:visible;mso-wrap-style:square" o:spid="_x0000_s1028" type="#_x0000_t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CY186yAAAAOMAAAAPAAAAZHJzL2Rvd25yZXYueG1sRE/NasJA EL4X+g7LFHqrG1MVTV1FxVA9akT0NmSnSdrsbMiuGt/eLRR6nO9/pvPO1OJKrassK+j3IhDEudUV FwoOWfo2BuE8ssbaMim4k4P57Plpiom2N97Rde8LEULYJaig9L5JpHR5SQZdzzbEgfuyrUEfzraQ usVbCDe1jKNoJA1WHBpKbGhVUv6zvxgFy2x4tt+X9fEz00W6jevTOV1tlHp96RYfIDx1/l/8597o MH8cTwb94ftoAr8/BQDk7AEAAP//AwBQSwECLQAUAAYACAAAACEA2+H2y+4AAACFAQAAEwAAAAAA AAAAAAAAAAAAAAAAW0NvbnRlbnRfVHlwZXNdLnhtbFBLAQItABQABgAIAAAAIQBa9CxbvwAAABUB AAALAAAAAAAAAAAAAAAAAB8BAABfcmVscy8ucmVsc1BLAQItABQABgAIAAAAIQCCY186yAAAAOMA AAAPAAAAAAAAAAAAAAAAAAcCAABkcnMvZG93bnJldi54bWxQSwUGAAAAAAMAAwC3AAAA/AIAAAAA ">
                        <v:imagedata o:title="" r:id="rId36"/>
                      </v:shape>
                      <w10:anchorlock/>
                    </v:group>
                  </w:pict>
                </mc:Fallback>
              </mc:AlternateContent>
            </w:r>
          </w:p>
        </w:tc>
      </w:tr>
      <w:tr w:rsidR="002D0F92" w14:paraId="789705A6" w14:textId="77777777" w:rsidTr="000A439C">
        <w:trPr>
          <w:cantSplit/>
          <w:trHeight w:val="514"/>
        </w:trPr>
        <w:tc>
          <w:tcPr>
            <w:tcW w:w="1999" w:type="dxa"/>
            <w:shd w:val="clear" w:color="auto" w:fill="FFFFFF" w:themeFill="background1"/>
            <w:vAlign w:val="center"/>
          </w:tcPr>
          <w:p w14:paraId="6755A481" w14:textId="77777777" w:rsidR="002D0F92" w:rsidRPr="007768B3" w:rsidRDefault="002D0F92" w:rsidP="0055009E">
            <w:pPr>
              <w:pStyle w:val="BodyText"/>
              <w:spacing w:before="0" w:after="0"/>
              <w:ind w:left="-18"/>
              <w:jc w:val="center"/>
              <w:rPr>
                <w:sz w:val="18"/>
                <w:szCs w:val="18"/>
              </w:rPr>
            </w:pPr>
            <w:r>
              <w:rPr>
                <w:sz w:val="18"/>
                <w:szCs w:val="18"/>
              </w:rPr>
              <w:t>Your legal spouse</w:t>
            </w:r>
          </w:p>
        </w:tc>
        <w:tc>
          <w:tcPr>
            <w:tcW w:w="532" w:type="dxa"/>
            <w:shd w:val="clear" w:color="auto" w:fill="FFFFFF" w:themeFill="background1"/>
          </w:tcPr>
          <w:p w14:paraId="5B94DA61" w14:textId="77777777" w:rsidR="002D0F92" w:rsidRPr="007768B3" w:rsidRDefault="002D0F92" w:rsidP="002D0F92">
            <w:pPr>
              <w:pStyle w:val="BodyText"/>
              <w:ind w:left="144"/>
              <w:jc w:val="center"/>
              <w:rPr>
                <w:sz w:val="18"/>
                <w:szCs w:val="18"/>
              </w:rPr>
            </w:pPr>
          </w:p>
        </w:tc>
        <w:tc>
          <w:tcPr>
            <w:tcW w:w="1999" w:type="dxa"/>
            <w:shd w:val="clear" w:color="auto" w:fill="FFFFFF" w:themeFill="background1"/>
            <w:vAlign w:val="center"/>
          </w:tcPr>
          <w:p w14:paraId="788A9C31" w14:textId="77777777" w:rsidR="002D0F92" w:rsidRPr="007768B3" w:rsidRDefault="002D0F92" w:rsidP="0055009E">
            <w:pPr>
              <w:pStyle w:val="BodyText"/>
              <w:spacing w:before="0" w:after="0"/>
              <w:ind w:left="-54"/>
              <w:jc w:val="center"/>
              <w:rPr>
                <w:sz w:val="18"/>
                <w:szCs w:val="18"/>
              </w:rPr>
            </w:pPr>
            <w:r>
              <w:rPr>
                <w:sz w:val="18"/>
                <w:szCs w:val="18"/>
              </w:rPr>
              <w:t>Your children from birth to age 26</w:t>
            </w:r>
          </w:p>
        </w:tc>
      </w:tr>
    </w:tbl>
    <w:p w14:paraId="54C0A944" w14:textId="77777777" w:rsidR="00877D5D" w:rsidRPr="000A439C" w:rsidRDefault="009877C0" w:rsidP="000A439C">
      <w:pPr>
        <w:pStyle w:val="NotesItalic"/>
        <w:rPr>
          <w:spacing w:val="-2"/>
        </w:rPr>
      </w:pPr>
      <w:r>
        <w:rPr>
          <w:spacing w:val="-2"/>
        </w:rPr>
        <w:t>(Includes your natural, adopted and stepchildren. Coverage can continue past age 26 for a child who became disabled before 26, cannot hold a self-supporting job, and depends on you for support.)</w:t>
      </w:r>
    </w:p>
    <w:p w14:paraId="7E2A6832" w14:textId="77777777" w:rsidR="005410AB" w:rsidRDefault="005410AB" w:rsidP="00284059">
      <w:pPr>
        <w:pStyle w:val="Heading1"/>
        <w:spacing w:before="240"/>
      </w:pPr>
      <w:bookmarkStart w:id="8" w:name="_Toc228893077"/>
      <w:bookmarkStart w:id="9" w:name="_Toc240380839"/>
      <w:r>
        <w:t>How to Enroll</w:t>
      </w:r>
      <w:bookmarkEnd w:id="8"/>
      <w:bookmarkEnd w:id="9"/>
    </w:p>
    <w:p w14:paraId="3BEC45D8" w14:textId="77777777" w:rsidR="000C677D" w:rsidRPr="004F56DD" w:rsidRDefault="000C677D" w:rsidP="00C30352">
      <w:pPr>
        <w:pStyle w:val="BodyText"/>
        <w:rPr>
          <w:sz w:val="20"/>
        </w:rPr>
      </w:pPr>
      <w:r>
        <w:rPr>
          <w:sz w:val="20"/>
        </w:rPr>
        <w:t xml:space="preserve">To sign up for benefits, visit ADP Workforce Now at </w:t>
      </w:r>
      <w:hyperlink r:id="rId37">
        <w:r>
          <w:rPr>
            <w:rStyle w:val="Hyperlink"/>
            <w:sz w:val="20"/>
          </w:rPr>
          <w:t>workforcenow.adp.com</w:t>
        </w:r>
      </w:hyperlink>
      <w:r>
        <w:rPr>
          <w:sz w:val="20"/>
        </w:rPr>
        <w:t xml:space="preserve"> before the end of your enrollment period.</w:t>
      </w:r>
    </w:p>
    <w:p w14:paraId="724036B9" w14:textId="77777777" w:rsidR="000C677D" w:rsidRPr="00875B10" w:rsidRDefault="000C677D" w:rsidP="002D0F92">
      <w:pPr>
        <w:pStyle w:val="Heading1"/>
      </w:pPr>
      <w:r>
        <w:br w:type="column"/>
      </w:r>
      <w:bookmarkStart w:id="10" w:name="_Toc228893078"/>
      <w:bookmarkStart w:id="11" w:name="_Toc240380840"/>
      <w:r>
        <w:t>Making Changes</w:t>
      </w:r>
      <w:bookmarkEnd w:id="10"/>
      <w:bookmarkEnd w:id="11"/>
    </w:p>
    <w:p w14:paraId="24804D72" w14:textId="77777777" w:rsidR="0072414F" w:rsidRPr="004F56DD" w:rsidRDefault="0072414F" w:rsidP="0072414F">
      <w:pPr>
        <w:pStyle w:val="BodyText"/>
        <w:rPr>
          <w:sz w:val="20"/>
        </w:rPr>
      </w:pPr>
      <w:r>
        <w:rPr>
          <w:sz w:val="20"/>
        </w:rPr>
        <w:t>You may only change your elections during Open Enrollment each year or when you experience</w:t>
      </w:r>
      <w:r>
        <w:rPr>
          <w:spacing w:val="-8"/>
          <w:sz w:val="20"/>
        </w:rPr>
        <w:t xml:space="preserve"> </w:t>
      </w:r>
      <w:r>
        <w:rPr>
          <w:sz w:val="20"/>
        </w:rPr>
        <w:t>a</w:t>
      </w:r>
      <w:r>
        <w:rPr>
          <w:spacing w:val="-8"/>
          <w:sz w:val="20"/>
        </w:rPr>
        <w:t xml:space="preserve"> </w:t>
      </w:r>
      <w:r>
        <w:rPr>
          <w:sz w:val="20"/>
        </w:rPr>
        <w:t>qualifying</w:t>
      </w:r>
      <w:r>
        <w:rPr>
          <w:spacing w:val="-8"/>
          <w:sz w:val="20"/>
        </w:rPr>
        <w:t xml:space="preserve"> </w:t>
      </w:r>
      <w:r>
        <w:rPr>
          <w:sz w:val="20"/>
        </w:rPr>
        <w:t>life</w:t>
      </w:r>
      <w:r>
        <w:rPr>
          <w:spacing w:val="-8"/>
          <w:sz w:val="20"/>
        </w:rPr>
        <w:t xml:space="preserve"> </w:t>
      </w:r>
      <w:r>
        <w:rPr>
          <w:sz w:val="20"/>
        </w:rPr>
        <w:t>event.</w:t>
      </w:r>
      <w:r>
        <w:rPr>
          <w:spacing w:val="-8"/>
          <w:sz w:val="20"/>
        </w:rPr>
        <w:t xml:space="preserve"> </w:t>
      </w:r>
      <w:r>
        <w:rPr>
          <w:sz w:val="20"/>
        </w:rPr>
        <w:t>Qualifying life events include, but are not limited to:</w:t>
      </w:r>
    </w:p>
    <w:p w14:paraId="6927DA2A" w14:textId="77777777" w:rsidR="000C677D" w:rsidRPr="004F56DD" w:rsidRDefault="000C677D" w:rsidP="002D0F92">
      <w:pPr>
        <w:pStyle w:val="ListBullet"/>
        <w:spacing w:before="60" w:after="60"/>
        <w:rPr>
          <w:sz w:val="20"/>
        </w:rPr>
      </w:pPr>
      <w:r>
        <w:rPr>
          <w:sz w:val="20"/>
        </w:rPr>
        <w:t>Birth, legal adoption, or placement for adoption.</w:t>
      </w:r>
    </w:p>
    <w:p w14:paraId="38E96F99" w14:textId="77777777" w:rsidR="000C677D" w:rsidRPr="004F56DD" w:rsidRDefault="000C677D" w:rsidP="002D0F92">
      <w:pPr>
        <w:pStyle w:val="ListBullet"/>
        <w:spacing w:before="60" w:after="60"/>
        <w:rPr>
          <w:sz w:val="20"/>
        </w:rPr>
      </w:pPr>
      <w:r>
        <w:rPr>
          <w:sz w:val="20"/>
        </w:rPr>
        <w:t>Marital status.</w:t>
      </w:r>
    </w:p>
    <w:p w14:paraId="6E6B2176" w14:textId="77777777" w:rsidR="000C677D" w:rsidRPr="004F56DD" w:rsidRDefault="000C677D" w:rsidP="002D0F92">
      <w:pPr>
        <w:pStyle w:val="ListBullet"/>
        <w:spacing w:before="60" w:after="60"/>
        <w:rPr>
          <w:sz w:val="20"/>
        </w:rPr>
      </w:pPr>
      <w:r>
        <w:rPr>
          <w:sz w:val="20"/>
        </w:rPr>
        <w:t xml:space="preserve">Dependent child reaches age 26.</w:t>
      </w:r>
    </w:p>
    <w:p w14:paraId="1EEFA6C0" w14:textId="77777777" w:rsidR="000C677D" w:rsidRPr="004F56DD" w:rsidRDefault="000C677D" w:rsidP="002D0F92">
      <w:pPr>
        <w:pStyle w:val="ListBullet"/>
        <w:spacing w:before="60" w:after="60"/>
        <w:rPr>
          <w:sz w:val="20"/>
        </w:rPr>
      </w:pPr>
      <w:r>
        <w:rPr>
          <w:sz w:val="20"/>
        </w:rPr>
        <w:t>Spouse gains or loses employment or eligibility with current employer.</w:t>
      </w:r>
    </w:p>
    <w:p w14:paraId="6ADCE964" w14:textId="77777777" w:rsidR="000C677D" w:rsidRPr="004F56DD" w:rsidRDefault="000C677D" w:rsidP="002D0F92">
      <w:pPr>
        <w:pStyle w:val="ListBullet"/>
        <w:spacing w:before="60" w:after="60"/>
        <w:rPr>
          <w:sz w:val="20"/>
        </w:rPr>
      </w:pPr>
      <w:r>
        <w:rPr>
          <w:sz w:val="20"/>
        </w:rPr>
        <w:t>Death of a covered dependent.</w:t>
      </w:r>
    </w:p>
    <w:p w14:paraId="37F292C5" w14:textId="77777777" w:rsidR="000C677D" w:rsidRPr="004F56DD" w:rsidRDefault="000C677D" w:rsidP="002D0F92">
      <w:pPr>
        <w:pStyle w:val="ListBullet"/>
        <w:spacing w:before="60" w:after="60"/>
        <w:rPr>
          <w:sz w:val="20"/>
        </w:rPr>
      </w:pPr>
      <w:r>
        <w:rPr>
          <w:sz w:val="20"/>
        </w:rPr>
        <w:t>Spouse or dependent gains or loses Medicaid or CHIP eligibility (60 days to request a change).</w:t>
      </w:r>
    </w:p>
    <w:p w14:paraId="6FF569B4" w14:textId="77777777" w:rsidR="000C677D" w:rsidRPr="004F56DD" w:rsidRDefault="000C677D" w:rsidP="002D0F92">
      <w:pPr>
        <w:pStyle w:val="ListBullet"/>
        <w:spacing w:before="60" w:after="60"/>
        <w:rPr>
          <w:sz w:val="20"/>
        </w:rPr>
      </w:pPr>
      <w:r>
        <w:rPr>
          <w:sz w:val="20"/>
        </w:rPr>
        <w:t>Change in residence that changes eligibility for coverage.</w:t>
      </w:r>
    </w:p>
    <w:p w14:paraId="34E50BF0" w14:textId="77777777" w:rsidR="000C677D" w:rsidRPr="004F56DD" w:rsidRDefault="000C677D" w:rsidP="002D0F92">
      <w:pPr>
        <w:pStyle w:val="ListBullet"/>
        <w:spacing w:before="60" w:after="60"/>
        <w:rPr>
          <w:sz w:val="20"/>
        </w:rPr>
      </w:pPr>
      <w:r>
        <w:rPr>
          <w:sz w:val="20"/>
        </w:rPr>
        <w:t>Court-ordered change.</w:t>
      </w:r>
    </w:p>
    <w:p w14:paraId="5207BF3E" w14:textId="23789720" w:rsidR="000C677D" w:rsidRPr="004F56DD" w:rsidRDefault="000C677D" w:rsidP="00784A94">
      <w:pPr>
        <w:pStyle w:val="BodyText"/>
        <w:spacing w:after="80"/>
        <w:rPr>
          <w:sz w:val="20"/>
        </w:rPr>
      </w:pPr>
      <w:r>
        <w:rPr>
          <w:sz w:val="20"/>
        </w:rPr>
        <w:t>Changes to your coverage due to a qualifying life event must be made within 30 days of that life event. Proof of the qualifying life event is required (marriage certificate, divorce decree, birth certificate, or loss of coverage letter).</w:t>
      </w:r>
    </w:p>
    <w:p w14:paraId="0E408B30" w14:textId="77777777" w:rsidR="00310CDF" w:rsidRPr="0001537B" w:rsidRDefault="000C677D" w:rsidP="00784A94">
      <w:pPr>
        <w:pStyle w:val="Notes"/>
        <w:spacing w:before="0"/>
      </w:pPr>
      <w:r>
        <w:t>Note: Any change you make to your coverage must be consistent with the change in status.</w:t>
      </w:r>
    </w:p>
    <w:p w14:paraId="5D2865DC" w14:textId="77777777" w:rsidR="002E74C2" w:rsidRPr="00310CDF" w:rsidRDefault="002E74C2" w:rsidP="00205C76">
      <w:pPr>
        <w:sectPr w:rsidR="002E74C2" w:rsidRPr="00310CDF" w:rsidSect="005D4973">
          <w:pgSz w:w="12240" w:h="15840" w:code="1"/>
          <w:pgMar w:top="1440" w:right="1008" w:bottom="576" w:left="1008" w:header="576" w:footer="432" w:gutter="0"/>
          <w:cols w:num="2" w:space="432"/>
          <w:docGrid w:linePitch="272"/>
        </w:sectPr>
      </w:pPr>
    </w:p>
    <w:p w14:paraId="71D89651" w14:textId="77777777" w:rsidR="002E74C2" w:rsidRPr="00BC0C43" w:rsidRDefault="00BC0C43" w:rsidP="00B069A4">
      <w:pPr>
        <w:pStyle w:val="Heading1"/>
        <w:spacing w:after="120"/>
      </w:pPr>
      <w:bookmarkStart w:id="12" w:name="_Toc228893079"/>
      <w:bookmarkStart w:id="13" w:name="_Toc240380841"/>
      <w:r>
        <w:t>Enrollment Deadlines</w:t>
      </w:r>
      <w:bookmarkEnd w:id="12"/>
      <w:bookmarkEnd w:id="13"/>
    </w:p>
    <w:tbl>
      <w:tblPr>
        <w:tblW w:w="5000" w:type="pct"/>
        <w:tblBorders>
          <w:top w:val="single" w:sz="8" w:space="0" w:color="CBD2DB" w:themeColor="accent4" w:themeTint="66"/>
          <w:left w:val="single" w:sz="8" w:space="0" w:color="CBD2DB" w:themeColor="accent4" w:themeTint="66"/>
          <w:bottom w:val="single" w:sz="8" w:space="0" w:color="CBD2DB" w:themeColor="accent4" w:themeTint="66"/>
          <w:right w:val="single" w:sz="8" w:space="0" w:color="CBD2DB" w:themeColor="accent4" w:themeTint="66"/>
          <w:insideH w:val="single" w:sz="8" w:space="0" w:color="CBD2DB" w:themeColor="accent4" w:themeTint="66"/>
          <w:insideV w:val="single" w:sz="8" w:space="0" w:color="CBD2DB" w:themeColor="accent4" w:themeTint="66"/>
        </w:tblBorders>
        <w:tblCellMar>
          <w:left w:w="144" w:type="dxa"/>
          <w:right w:w="144" w:type="dxa"/>
        </w:tblCellMar>
        <w:tblLook w:val="04A0" w:firstRow="1" w:lastRow="0" w:firstColumn="1" w:lastColumn="0" w:noHBand="0" w:noVBand="1"/>
      </w:tblPr>
      <w:tblGrid>
        <w:gridCol w:w="3414"/>
        <w:gridCol w:w="3414"/>
        <w:gridCol w:w="3412"/>
      </w:tblGrid>
      <w:tr w:rsidR="00C7114A" w:rsidRPr="002D0F92" w14:paraId="60D58218" w14:textId="77777777" w:rsidTr="0055009E">
        <w:trPr>
          <w:cantSplit/>
          <w:trHeight w:val="720"/>
          <w:tblHeader/>
        </w:trPr>
        <w:tc>
          <w:tcPr>
            <w:tcW w:w="1667" w:type="pct"/>
            <w:shd w:val="clear" w:color="auto" w:fill="273242" w:themeFill="accent2"/>
            <w:vAlign w:val="center"/>
          </w:tcPr>
          <w:p w14:paraId="1D0B82C3" w14:textId="77777777" w:rsidR="005F4C75" w:rsidRPr="009877C0" w:rsidRDefault="00111635" w:rsidP="00B069A4">
            <w:pPr>
              <w:pStyle w:val="TableHeaderCenterTables"/>
              <w:rPr>
                <w:rFonts w:cstheme="majorHAnsi"/>
                <w:color w:val="FFFFFF" w:themeColor="background1"/>
                <w:sz w:val="20"/>
              </w:rPr>
            </w:pPr>
            <w:r>
              <w:rPr>
                <w:rFonts w:cstheme="majorHAnsi"/>
                <w:color w:val="FFFFFF" w:themeColor="background1"/>
                <w:sz w:val="20"/>
              </w:rPr>
              <w:t>Current Employee</w:t>
            </w:r>
          </w:p>
        </w:tc>
        <w:tc>
          <w:tcPr>
            <w:tcW w:w="1667" w:type="pct"/>
            <w:shd w:val="clear" w:color="auto" w:fill="273242" w:themeFill="accent2"/>
            <w:vAlign w:val="center"/>
          </w:tcPr>
          <w:p w14:paraId="5DA42484" w14:textId="77777777" w:rsidR="005F4C75" w:rsidRPr="009877C0" w:rsidRDefault="00111635" w:rsidP="0059207D">
            <w:pPr>
              <w:pStyle w:val="TableHeaderCenterTables"/>
              <w:rPr>
                <w:rFonts w:cstheme="majorHAnsi"/>
                <w:color w:val="FFFFFF" w:themeColor="background1"/>
                <w:sz w:val="20"/>
              </w:rPr>
            </w:pPr>
            <w:r>
              <w:rPr>
                <w:rFonts w:cstheme="majorHAnsi"/>
                <w:color w:val="FFFFFF" w:themeColor="background1"/>
                <w:sz w:val="20"/>
              </w:rPr>
              <w:t>New Hire</w:t>
            </w:r>
          </w:p>
        </w:tc>
        <w:tc>
          <w:tcPr>
            <w:tcW w:w="1666" w:type="pct"/>
            <w:shd w:val="clear" w:color="auto" w:fill="273242" w:themeFill="accent2"/>
            <w:vAlign w:val="center"/>
          </w:tcPr>
          <w:p w14:paraId="7D19C633" w14:textId="77777777" w:rsidR="005F4C75" w:rsidRPr="009877C0" w:rsidRDefault="00111635" w:rsidP="0059207D">
            <w:pPr>
              <w:pStyle w:val="TableHeaderCenterTables"/>
              <w:rPr>
                <w:rFonts w:cstheme="majorHAnsi"/>
                <w:color w:val="FFFFFF" w:themeColor="background1"/>
                <w:sz w:val="20"/>
              </w:rPr>
            </w:pPr>
            <w:r>
              <w:rPr>
                <w:rFonts w:cstheme="majorHAnsi"/>
                <w:color w:val="FFFFFF" w:themeColor="background1"/>
                <w:sz w:val="20"/>
              </w:rPr>
              <w:t>Qualified Life Event</w:t>
            </w:r>
          </w:p>
        </w:tc>
      </w:tr>
      <w:tr w:rsidR="00784A94" w:rsidRPr="00C30352" w14:paraId="67B9B6F8" w14:textId="77777777" w:rsidTr="00784A94">
        <w:trPr>
          <w:cantSplit/>
          <w:trHeight w:val="1296"/>
        </w:trPr>
        <w:tc>
          <w:tcPr>
            <w:tcW w:w="1667" w:type="pct"/>
            <w:shd w:val="clear" w:color="auto" w:fill="FFFFFF" w:themeFill="background1"/>
          </w:tcPr>
          <w:p w14:paraId="79ECBE63" w14:textId="77777777" w:rsidR="00784A94" w:rsidRPr="00DC0CEF" w:rsidRDefault="00DC0CEF" w:rsidP="002E3FA3">
            <w:pPr>
              <w:pStyle w:val="TableBodyLeftTables"/>
              <w:spacing w:before="120"/>
              <w:rPr>
                <w:rStyle w:val="BoldTextTreatment"/>
                <w:rFonts w:cstheme="majorHAnsi"/>
                <w:color w:val="3C4B5A" w:themeColor="accent5"/>
              </w:rPr>
            </w:pPr>
            <w:r>
              <w:rPr>
                <w:rStyle w:val="BoldTextTreatment"/>
                <w:rFonts w:cstheme="majorHAnsi"/>
                <w:color w:val="3C4B5A" w:themeColor="accent5"/>
              </w:rPr>
              <w:t>Enrollment Opportunity</w:t>
            </w:r>
          </w:p>
          <w:p w14:paraId="0A50DCD8" w14:textId="77777777" w:rsidR="00784A94" w:rsidRPr="002F7AAF" w:rsidRDefault="00784A94" w:rsidP="002A1CBE">
            <w:pPr>
              <w:pStyle w:val="TableBodyLeftTables"/>
              <w:spacing w:before="120"/>
              <w:rPr>
                <w:rFonts w:asciiTheme="majorHAnsi" w:hAnsiTheme="majorHAnsi" w:cstheme="majorHAnsi"/>
                <w:szCs w:val="18"/>
              </w:rPr>
            </w:pPr>
            <w:r>
              <w:rPr>
                <w:rFonts w:asciiTheme="majorHAnsi" w:hAnsiTheme="majorHAnsi" w:cstheme="majorHAnsi"/>
                <w:szCs w:val="18"/>
              </w:rPr>
              <w:t xml:space="preserve">Annually during the annual open enrollment period.</w:t>
            </w:r>
          </w:p>
        </w:tc>
        <w:tc>
          <w:tcPr>
            <w:tcW w:w="1667" w:type="pct"/>
            <w:shd w:val="clear" w:color="auto" w:fill="FFFFFF" w:themeFill="background1"/>
          </w:tcPr>
          <w:p w14:paraId="5B350E21" w14:textId="77777777" w:rsidR="00DC0CEF" w:rsidRPr="00DC0CEF" w:rsidRDefault="00DC0CEF" w:rsidP="00DC0CEF">
            <w:pPr>
              <w:pStyle w:val="TableBodyLeftTables"/>
              <w:spacing w:before="120"/>
              <w:rPr>
                <w:rStyle w:val="BoldTextTreatment"/>
                <w:rFonts w:cstheme="majorHAnsi"/>
                <w:color w:val="3C4B5A" w:themeColor="accent5"/>
              </w:rPr>
            </w:pPr>
            <w:r>
              <w:rPr>
                <w:rStyle w:val="BoldTextTreatment"/>
                <w:rFonts w:cstheme="majorHAnsi"/>
                <w:color w:val="3C4B5A" w:themeColor="accent5"/>
              </w:rPr>
              <w:t>Enrollment Opportunity</w:t>
            </w:r>
          </w:p>
          <w:p w14:paraId="1D6BE2A7" w14:textId="77777777" w:rsidR="00784A94" w:rsidRPr="002F7AAF" w:rsidRDefault="00784A94" w:rsidP="00B8276A">
            <w:pPr>
              <w:pStyle w:val="TableBodyLeftTables"/>
              <w:spacing w:before="120"/>
              <w:rPr>
                <w:rFonts w:asciiTheme="majorHAnsi" w:hAnsiTheme="majorHAnsi" w:cstheme="majorHAnsi"/>
                <w:szCs w:val="18"/>
              </w:rPr>
            </w:pPr>
            <w:r>
              <w:rPr>
                <w:rFonts w:asciiTheme="majorHAnsi" w:hAnsiTheme="majorHAnsi" w:cstheme="majorHAnsi"/>
                <w:szCs w:val="18"/>
              </w:rPr>
              <w:t>Must enroll within 30 days of hire</w:t>
            </w:r>
          </w:p>
        </w:tc>
        <w:tc>
          <w:tcPr>
            <w:tcW w:w="1667" w:type="pct"/>
            <w:shd w:val="clear" w:color="auto" w:fill="FFFFFF" w:themeFill="background1"/>
          </w:tcPr>
          <w:p w14:paraId="4EE2F244" w14:textId="77777777" w:rsidR="00784A94" w:rsidRPr="00107700" w:rsidRDefault="00DC0CEF" w:rsidP="002E3FA3">
            <w:pPr>
              <w:pStyle w:val="TableBodyLeftTables"/>
              <w:spacing w:before="120"/>
              <w:rPr>
                <w:rStyle w:val="BoldTextTreatment"/>
                <w:rFonts w:cstheme="majorHAnsi"/>
                <w:color w:val="3C4B5A" w:themeColor="accent5"/>
              </w:rPr>
            </w:pPr>
            <w:r>
              <w:rPr>
                <w:rStyle w:val="BoldTextTreatment"/>
                <w:rFonts w:cstheme="majorHAnsi"/>
                <w:color w:val="3C4B5A" w:themeColor="accent5"/>
              </w:rPr>
              <w:t>Enrollment Opportunity</w:t>
            </w:r>
          </w:p>
          <w:p w14:paraId="7374ED1F" w14:textId="16A2A443" w:rsidR="00784A94" w:rsidRPr="002F7AAF" w:rsidRDefault="00784A94" w:rsidP="00B8276A">
            <w:pPr>
              <w:pStyle w:val="TableBodyLeftTables"/>
              <w:spacing w:before="120"/>
              <w:rPr>
                <w:rFonts w:asciiTheme="majorHAnsi" w:hAnsiTheme="majorHAnsi" w:cstheme="majorHAnsi"/>
                <w:szCs w:val="18"/>
              </w:rPr>
            </w:pPr>
            <w:r>
              <w:rPr>
                <w:rFonts w:asciiTheme="majorHAnsi" w:hAnsiTheme="majorHAnsi" w:cstheme="majorHAnsi"/>
                <w:szCs w:val="18"/>
              </w:rPr>
              <w:t xml:space="preserve">Changes must be made within 30 days of life event </w:t>
            </w:r>
          </w:p>
        </w:tc>
      </w:tr>
      <w:tr w:rsidR="00784A94" w:rsidRPr="00C30352" w14:paraId="2168BA04" w14:textId="77777777" w:rsidTr="00655507">
        <w:trPr>
          <w:cantSplit/>
          <w:trHeight w:val="1296"/>
        </w:trPr>
        <w:tc>
          <w:tcPr>
            <w:tcW w:w="1667" w:type="pct"/>
            <w:shd w:val="clear" w:color="auto" w:fill="F4F5D5" w:themeFill="accent1" w:themeFillTint="33"/>
          </w:tcPr>
          <w:p w14:paraId="5AAD39E9" w14:textId="77777777" w:rsidR="00784A94" w:rsidRPr="00301154" w:rsidRDefault="0021713F" w:rsidP="002E3FA3">
            <w:pPr>
              <w:pStyle w:val="TableBodyLeftTables"/>
              <w:spacing w:before="120"/>
              <w:rPr>
                <w:rStyle w:val="BoldTextTreatment"/>
                <w:rFonts w:cstheme="majorHAnsi"/>
                <w:color w:val="3C4B5A" w:themeColor="accent5"/>
              </w:rPr>
            </w:pPr>
            <w:r>
              <w:rPr>
                <w:rStyle w:val="BoldTextTreatment"/>
                <w:rFonts w:cstheme="majorHAnsi"/>
                <w:color w:val="3C4B5A" w:themeColor="accent5"/>
              </w:rPr>
              <w:t>Coverage Effective Date</w:t>
            </w:r>
          </w:p>
          <w:p w14:paraId="4293761D" w14:textId="77777777" w:rsidR="00784A94" w:rsidRPr="002F7AAF" w:rsidRDefault="00784A94" w:rsidP="00784A94">
            <w:pPr>
              <w:pStyle w:val="TableBodyLeftTables"/>
              <w:spacing w:before="120"/>
              <w:rPr>
                <w:rStyle w:val="BoldTextTreatment"/>
                <w:rFonts w:cstheme="majorHAnsi"/>
              </w:rPr>
            </w:pPr>
            <w:r>
              <w:rPr>
                <w:rFonts w:asciiTheme="majorHAnsi" w:hAnsiTheme="majorHAnsi" w:cstheme="majorHAnsi"/>
                <w:szCs w:val="18"/>
              </w:rPr>
              <w:t>Start of plan year January 1, 2027</w:t>
            </w:r>
          </w:p>
        </w:tc>
        <w:tc>
          <w:tcPr>
            <w:tcW w:w="1667" w:type="pct"/>
            <w:shd w:val="clear" w:color="auto" w:fill="F4F5D5" w:themeFill="accent1" w:themeFillTint="33"/>
          </w:tcPr>
          <w:p w14:paraId="2E27018A" w14:textId="77777777" w:rsidR="00784A94" w:rsidRPr="00301154" w:rsidRDefault="0021713F" w:rsidP="002E3FA3">
            <w:pPr>
              <w:pStyle w:val="TableBodyLeftTables"/>
              <w:spacing w:before="120"/>
              <w:rPr>
                <w:rStyle w:val="BoldTextTreatment"/>
                <w:rFonts w:cstheme="majorHAnsi"/>
                <w:color w:val="3C4B5A" w:themeColor="accent5"/>
              </w:rPr>
            </w:pPr>
            <w:r>
              <w:rPr>
                <w:rStyle w:val="BoldTextTreatment"/>
                <w:rFonts w:cstheme="majorHAnsi"/>
                <w:color w:val="3C4B5A" w:themeColor="accent5"/>
              </w:rPr>
              <w:t>Coverage Effective Date</w:t>
            </w:r>
          </w:p>
          <w:p w14:paraId="2972DE28" w14:textId="77777777" w:rsidR="00784A94" w:rsidRPr="002F7AAF" w:rsidRDefault="00695F31" w:rsidP="00784A94">
            <w:pPr>
              <w:pStyle w:val="TableBodyLeftTables"/>
              <w:spacing w:before="120"/>
              <w:rPr>
                <w:rStyle w:val="BoldTextTreatment"/>
                <w:rFonts w:cstheme="majorHAnsi"/>
              </w:rPr>
            </w:pPr>
            <w:r>
              <w:rPr>
                <w:rFonts w:asciiTheme="majorHAnsi" w:hAnsiTheme="majorHAnsi" w:cstheme="majorHAnsi"/>
                <w:szCs w:val="18"/>
              </w:rPr>
              <w:t>Your first day of active employment</w:t>
            </w:r>
          </w:p>
        </w:tc>
        <w:tc>
          <w:tcPr>
            <w:tcW w:w="1667" w:type="pct"/>
            <w:shd w:val="clear" w:color="auto" w:fill="F4F5D5" w:themeFill="accent1" w:themeFillTint="33"/>
          </w:tcPr>
          <w:p w14:paraId="36C161E6" w14:textId="77777777" w:rsidR="00784A94" w:rsidRPr="00301154" w:rsidRDefault="0021713F" w:rsidP="002E3FA3">
            <w:pPr>
              <w:pStyle w:val="TableBodyLeftTables"/>
              <w:spacing w:before="120"/>
              <w:rPr>
                <w:rStyle w:val="BoldTextTreatment"/>
                <w:rFonts w:cstheme="majorHAnsi"/>
                <w:color w:val="3C4B5A" w:themeColor="accent5"/>
              </w:rPr>
            </w:pPr>
            <w:r>
              <w:rPr>
                <w:rStyle w:val="BoldTextTreatment"/>
                <w:rFonts w:cstheme="majorHAnsi"/>
                <w:color w:val="3C4B5A" w:themeColor="accent5"/>
              </w:rPr>
              <w:t>Coverage Effective Date</w:t>
            </w:r>
          </w:p>
          <w:p w14:paraId="33D58554" w14:textId="77777777" w:rsidR="00784A94" w:rsidRPr="002F7AAF" w:rsidRDefault="00784A94" w:rsidP="00784A94">
            <w:pPr>
              <w:pStyle w:val="TableBodyLeftTables"/>
              <w:spacing w:before="120"/>
              <w:rPr>
                <w:rStyle w:val="BoldTextTreatment"/>
                <w:rFonts w:cstheme="majorHAnsi"/>
              </w:rPr>
            </w:pPr>
            <w:r>
              <w:rPr>
                <w:rFonts w:asciiTheme="majorHAnsi" w:hAnsiTheme="majorHAnsi" w:cstheme="majorHAnsi"/>
                <w:szCs w:val="18"/>
              </w:rPr>
              <w:t>Date of life event</w:t>
            </w:r>
          </w:p>
        </w:tc>
      </w:tr>
    </w:tbl>
    <w:p w14:paraId="49B4DE67" w14:textId="77777777" w:rsidR="008558FD" w:rsidRDefault="008558FD" w:rsidP="00DA2770">
      <w:bookmarkStart w:id="14" w:name="_Toc96017359"/>
    </w:p>
    <w:p w14:paraId="3AC5030A" w14:textId="77777777" w:rsidR="002D0F92" w:rsidRPr="00DA2770" w:rsidRDefault="000A439C" w:rsidP="00DA2770">
      <w:pPr>
        <w:sectPr w:rsidR="002D0F92" w:rsidRPr="00DA2770" w:rsidSect="005D4973">
          <w:headerReference w:type="even" r:id="rId38"/>
          <w:type w:val="continuous"/>
          <w:pgSz w:w="12240" w:h="15840" w:code="1"/>
          <w:pgMar w:top="1260" w:right="990" w:bottom="1440" w:left="990" w:header="576" w:footer="288" w:gutter="0"/>
          <w:cols w:space="43"/>
          <w:titlePg/>
          <w:docGrid w:linePitch="360"/>
        </w:sectPr>
      </w:pPr>
      <w:r>
        <w:rPr>
          <w:noProof/>
        </w:rPr>
        <mc:AlternateContent>
          <mc:Choice Requires="wps">
            <w:drawing>
              <wp:anchor distT="0" distB="0" distL="114300" distR="114300" simplePos="0" relativeHeight="251670016" behindDoc="0" locked="0" layoutInCell="1" allowOverlap="1" wp14:anchorId="1B746548" wp14:editId="67E8DFCF">
                <wp:simplePos x="0" y="0"/>
                <wp:positionH relativeFrom="column">
                  <wp:posOffset>0</wp:posOffset>
                </wp:positionH>
                <wp:positionV relativeFrom="paragraph">
                  <wp:posOffset>0</wp:posOffset>
                </wp:positionV>
                <wp:extent cx="3742055" cy="275590"/>
                <wp:effectExtent l="0" t="0" r="10795" b="10160"/>
                <wp:wrapSquare wrapText="bothSides"/>
                <wp:docPr id="72" name="Textbox 72"/>
                <wp:cNvGraphicFramePr/>
                <a:graphic xmlns:a="http://schemas.openxmlformats.org/drawingml/2006/main">
                  <a:graphicData uri="http://schemas.microsoft.com/office/word/2010/wordprocessingShape">
                    <wps:wsp>
                      <wps:cNvSpPr txBox="1"/>
                      <wps:spPr>
                        <a:xfrm>
                          <a:off x="0" y="0"/>
                          <a:ext cx="3742055" cy="275590"/>
                        </a:xfrm>
                        <a:prstGeom prst="rect">
                          <a:avLst/>
                        </a:prstGeom>
                        <a:noFill/>
                        <a:ln w="9525">
                          <a:solidFill>
                            <a:schemeClr val="accent1"/>
                          </a:solidFill>
                          <a:prstDash val="solid"/>
                        </a:ln>
                      </wps:spPr>
                      <wps:txbx>
                        <w:txbxContent>
                          <w:p w14:paraId="70D9FEC4" w14:textId="77777777" w:rsidR="00FE4B16" w:rsidRPr="005B0D26" w:rsidRDefault="004B5570" w:rsidP="00FE4B16">
                            <w:pPr>
                              <w:ind w:left="90"/>
                              <w:rPr>
                                <w:sz w:val="18"/>
                              </w:rPr>
                            </w:pPr>
                            <w:r>
                              <w:rPr>
                                <w:sz w:val="18"/>
                              </w:rPr>
                              <w:t xml:space="preserve">See </w:t>
                            </w:r>
                            <w:r>
                              <w:rPr>
                                <w:b/>
                                <w:bCs/>
                                <w:color w:val="273242" w:themeColor="accent3"/>
                                <w:sz w:val="18"/>
                              </w:rPr>
                              <w:t>Benefits Overview Videos</w:t>
                            </w:r>
                            <w:r>
                              <w:rPr>
                                <w:sz w:val="18"/>
                              </w:rPr>
                              <w:t xml:space="preserve"> page for </w:t>
                            </w:r>
                            <w:r>
                              <w:rPr>
                                <w:b/>
                                <w:bCs/>
                                <w:sz w:val="18"/>
                              </w:rPr>
                              <w:t>Qualifying Life Event</w:t>
                            </w:r>
                            <w:r>
                              <w:rPr>
                                <w:sz w:val="18"/>
                              </w:rPr>
                              <w:t xml:space="preserve"> video.</w:t>
                            </w:r>
                          </w:p>
                        </w:txbxContent>
                      </wps:txbx>
                      <wps:bodyPr wrap="square" lIns="0" tIns="0" rIns="0" bIns="0" rtlCol="0" anchor="ctr">
                        <a:noAutofit/>
                      </wps:bodyPr>
                    </wps:wsp>
                  </a:graphicData>
                </a:graphic>
              </wp:anchor>
            </w:drawing>
          </mc:Choice>
          <mc:Fallback xmlns:w16cei="http://schemas.microsoft.com/office/word/2026/wordml/cei">
            <w:pict>
              <v:shape w14:anchorId="1B746548" id="_x0000_s1027" type="#_x0000_t202" style="position:absolute;margin-left:0;margin-top:0;width:294.65pt;height:21.7pt;z-index:252087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VmA1NyQEAAIcDAAAOAAAAZHJzL2Uyb0RvYy54bWysU9uOFCEQfTfxHwjvTve2tut2pmejO1lj YtRk9QMYGqZJgMKCme75ewvmtuqb8QUKqjhV51SxvJ+dZXuF0YDv+c2i5kx5CYPx257/+P746h1n MQk/CAte9fygIr9fvXyxnEKnGhjBDgoZgfjYTaHnY0qhq6ooR+VEXEBQnpwa0IlER9xWA4qJ0J2t mrp+W02AQ0CQKka6XR+dfFXwtVYyfdU6qsRsz6m2VFYs6yav1Wopui2KMBp5KkP8QxVOGE9JL1Br kQTbofkLyhmJEEGnhQRXgdZGqsKB2NzUf7B5GkVQhQuJE8NFpvj/YOWX/VP4hizNH2CmBmZBphC7 SJeZz6zR5Z0qZeQnCQ8X2dScmKTL17dvmrptOZPka27b9q7oWl1fB4zpowLHstFzpLYUtcT+c0yU kULPITmZh0djbWmN9Wzq+V3btOVBBGuG7MxhZUjUg0W2F9ReIaXyqTAgvN8iM/haxPEYWFyZKIVZ T9uVcLbSvJmZGZ6JsYHhQBpNNCY9jz93AhVn9pOnPuSZOht4NjZnA5N9gOPkCS9HoMGTCQsTD+93 CbQp9HPaY5JTNdTtUt5pMvM4PT+XqOv/Wf0CAAD//wMAUEsDBBQABgAIAAAAIQDnEvLC3QAAAAQB AAAPAAAAZHJzL2Rvd25yZXYueG1sTI/BTsMwEETvSPyDtUjcqFNaUBriVKEIlB440ObCbRMvSWi8 jmK3DX+P4QKXlUYzmnmbrifTixONrrOsYD6LQBDXVnfcKCj3zzcxCOeRNfaWScEXOVhnlxcpJtqe +Y1OO9+IUMIuQQWt90MipatbMuhmdiAO3ocdDfogx0bqEc+h3PTyNorupcGOw0KLA21aqg+7o1Hw mm8O2/k7luXTy2cVPxaFs3mh1PXVlD+A8DT5vzD84Ad0yAJTZY+snegVhEf87w3eXbxagKgULBdL kFkq/8Nn3wAAAP//AwBQSwECLQAUAAYACAAAACEAtoM4kv4AAADhAQAAEwAAAAAAAAAAAAAAAAAA AAAAW0NvbnRlbnRfVHlwZXNdLnhtbFBLAQItABQABgAIAAAAIQA4/SH/1gAAAJQBAAALAAAAAAAA AAAAAAAAAC8BAABfcmVscy8ucmVsc1BLAQItABQABgAIAAAAIQBVmA1NyQEAAIcDAAAOAAAAAAAA AAAAAAAAAC4CAABkcnMvZTJvRG9jLnhtbFBLAQItABQABgAIAAAAIQDnEvLC3QAAAAQBAAAPAAAA AAAAAAAAAAAAACMEAABkcnMvZG93bnJldi54bWxQSwUGAAAAAAQABADzAAAALQUAAAAA " filled="f" strokecolor="#cad12e [3204]">
                <v:textbox inset="0,0,0,0">
                  <w:txbxContent>
                    <w:p w14:paraId="1E4E6AF3" w14:textId="77777777" w:rsidR="00FE4B16" w:rsidRPr="005B0D26" w:rsidRDefault="004B5570" w:rsidP="00FE4B16">
                      <w:pPr>
                        <w:ind w:left="90"/>
                        <w:rPr>
                          <w:sz w:val="18"/>
                        </w:rPr>
                      </w:pPr>
                      <w:r>
                        <w:rPr>
                          <w:sz w:val="18"/>
                        </w:rPr>
                        <w:t xml:space="preserve">See </w:t>
                      </w:r>
                      <w:r>
                        <w:rPr>
                          <w:b/>
                          <w:bCs/>
                          <w:color w:val="273242" w:themeColor="accent3"/>
                          <w:sz w:val="18"/>
                        </w:rPr>
                        <w:t>Benefits Overview Videos</w:t>
                      </w:r>
                      <w:r>
                        <w:rPr>
                          <w:sz w:val="18"/>
                        </w:rPr>
                        <w:t xml:space="preserve"> page for </w:t>
                      </w:r>
                      <w:r>
                        <w:rPr>
                          <w:b/>
                          <w:bCs/>
                          <w:sz w:val="18"/>
                        </w:rPr>
                        <w:t>Qualifying Life Event</w:t>
                      </w:r>
                      <w:r>
                        <w:rPr>
                          <w:sz w:val="18"/>
                        </w:rPr>
                        <w:t xml:space="preserve"> video.</w:t>
                      </w:r>
                    </w:p>
                  </w:txbxContent>
                </v:textbox>
                <w10:wrap type="square"/>
              </v:shape>
            </w:pict>
          </mc:Fallback>
        </mc:AlternateContent>
      </w:r>
    </w:p>
    <w:p w14:paraId="33126682" w14:textId="77777777" w:rsidR="000F4F41" w:rsidRDefault="00DB6438">
      <w:pPr>
        <w:pStyle w:val="Heading1"/>
      </w:pPr>
      <w:bookmarkStart w:id="15" w:name="_Toc240380842"/>
      <w:r>
        <w:lastRenderedPageBreak/>
        <w:t>Open Enrollment</w:t>
      </w:r>
      <w:bookmarkEnd w:id="15"/>
    </w:p>
    <w:p w14:paraId="63F354D4" w14:textId="77777777" w:rsidR="000F4F41" w:rsidRDefault="00DB6438" w:rsidP="00E84574">
      <w:pPr>
        <w:pStyle w:val="BodyText"/>
        <w:spacing w:line="276" w:lineRule="auto"/>
      </w:pPr>
      <w:r>
        <w:t>Open Enrollment is your annual opportunity to review your benefits, make any updates you may need, and ensure your coverage continues to support you and your family in the year ahead.</w:t>
      </w:r>
    </w:p>
    <w:p w14:paraId="090A2D6C" w14:textId="77777777" w:rsidR="000F4F41" w:rsidRDefault="00DB6438" w:rsidP="00E84574">
      <w:pPr>
        <w:pStyle w:val="BodyText"/>
        <w:spacing w:line="276" w:lineRule="auto"/>
      </w:pPr>
      <w:r>
        <w:t>At Modera, we remain committed to providing high-quality, competitive benefits that promote your overall well-being. As healthcare costs continue to rise nationwide, premiums are updated each year as outlined below.</w:t>
      </w:r>
    </w:p>
    <w:p w14:paraId="667D4AFE" w14:textId="77777777" w:rsidR="009E53F6" w:rsidRDefault="00974D52" w:rsidP="00E84574">
      <w:pPr>
        <w:pStyle w:val="BodyText"/>
        <w:keepNext/>
        <w:pBdr>
          <w:bottom w:val="single" w:sz="12" w:space="4" w:color="CAD12E"/>
        </w:pBdr>
        <w:spacing w:before="240" w:line="276" w:lineRule="auto"/>
      </w:pPr>
      <w:r>
        <w:rPr>
          <w:b/>
          <w:color w:val="273242"/>
          <w:sz w:val="26"/>
          <w:szCs w:val="26"/>
        </w:rPr>
        <w:t>Understanding Your 2027 Premium Changes</w:t>
      </w:r>
    </w:p>
    <w:p w14:paraId="6FB2EC67" w14:textId="77777777" w:rsidR="000F4F41" w:rsidRDefault="00DB6438" w:rsidP="00E84574">
      <w:pPr>
        <w:pStyle w:val="Notes"/>
        <w:spacing w:line="276" w:lineRule="auto"/>
      </w:pPr>
      <w:r>
        <w:rPr>
          <w:b/>
          <w:highlight w:val="yellow"/>
        </w:rPr>
        <w:t>UPDATE FOR 2027 - the figures below are the 2026 changes, carried forward from the 2026 Open Enrollment Memo for reference.</w:t>
      </w:r>
    </w:p>
    <w:p w14:paraId="3E242E78" w14:textId="77777777" w:rsidR="009E53F6" w:rsidRDefault="009E53F6" w:rsidP="00E84574">
      <w:pPr>
        <w:spacing w:line="276" w:lineRule="auto"/>
      </w:pPr>
    </w:p>
    <w:tbl>
      <w:tblPr>
        <w:tblW w:w="10224" w:type="dxa"/>
        <w:tblBorders>
          <w:top w:val="nil"/>
          <w:left w:val="nil"/>
          <w:bottom w:val="nil"/>
          <w:right w:val="nil"/>
          <w:insideH w:val="nil"/>
          <w:insideV w:val="nil"/>
        </w:tblBorders>
        <w:tblLayout w:type="fixed"/>
        <w:tblCellMar>
          <w:top w:w="80" w:type="dxa"/>
          <w:left w:w="220" w:type="dxa"/>
          <w:bottom w:w="80" w:type="dxa"/>
          <w:right w:w="220" w:type="dxa"/>
        </w:tblCellMar>
        <w:tblLook w:val="0600" w:firstRow="0" w:lastRow="0" w:firstColumn="0" w:lastColumn="0" w:noHBand="1" w:noVBand="1"/>
      </w:tblPr>
      <w:tblGrid>
        <w:gridCol w:w="2556"/>
        <w:gridCol w:w="2556"/>
        <w:gridCol w:w="2556"/>
        <w:gridCol w:w="2556"/>
      </w:tblGrid>
      <w:tr w:rsidR="009E53F6" w14:paraId="33C435C4" w14:textId="77777777">
        <w:trPr>
          <w:cantSplit/>
        </w:trPr>
        <w:tc>
          <w:tcPr>
            <w:tcW w:w="2556" w:type="dxa"/>
          </w:tcPr>
          <w:p w14:paraId="0D177F99" w14:textId="77777777" w:rsidR="009E53F6" w:rsidRDefault="00974D52" w:rsidP="00E84574">
            <w:pPr>
              <w:pStyle w:val="BodyText"/>
              <w:spacing w:before="0" w:after="20" w:line="276" w:lineRule="auto"/>
            </w:pPr>
            <w:r>
              <w:rPr>
                <w:b/>
                <w:caps/>
                <w:color w:val="3C4B5A"/>
                <w:sz w:val="16"/>
                <w:szCs w:val="16"/>
              </w:rPr>
              <w:t>Medical</w:t>
            </w:r>
          </w:p>
          <w:p w14:paraId="5986C76E" w14:textId="77777777" w:rsidR="009E53F6" w:rsidRDefault="00974D52" w:rsidP="00E84574">
            <w:pPr>
              <w:pStyle w:val="BodyText"/>
              <w:spacing w:before="0" w:after="0" w:line="276" w:lineRule="auto"/>
            </w:pPr>
            <w:r>
              <w:rPr>
                <w:color w:val="3C4B5A"/>
                <w:sz w:val="18"/>
                <w:szCs w:val="18"/>
              </w:rPr>
              <w:t>Cigna PPO Plan -</w:t>
            </w:r>
          </w:p>
          <w:p w14:paraId="229D9F4E" w14:textId="77777777" w:rsidR="009E53F6" w:rsidRDefault="00974D52" w:rsidP="00E84574">
            <w:pPr>
              <w:pStyle w:val="BodyText"/>
              <w:spacing w:before="0" w:after="0" w:line="276" w:lineRule="auto"/>
            </w:pPr>
            <w:r>
              <w:rPr>
                <w:b/>
                <w:color w:val="273242"/>
                <w:sz w:val="48"/>
                <w:szCs w:val="48"/>
              </w:rPr>
              <w:t>11%</w:t>
            </w:r>
            <w:r>
              <w:rPr>
                <w:b/>
                <w:color w:val="273242"/>
                <w:sz w:val="20"/>
              </w:rPr>
              <w:t xml:space="preserve"> increase;</w:t>
            </w:r>
          </w:p>
        </w:tc>
        <w:tc>
          <w:tcPr>
            <w:tcW w:w="2556" w:type="dxa"/>
            <w:tcBorders>
              <w:left w:val="single" w:sz="8" w:space="0" w:color="CAD12E"/>
            </w:tcBorders>
          </w:tcPr>
          <w:p w14:paraId="13F52CBC" w14:textId="77777777" w:rsidR="009E53F6" w:rsidRDefault="00974D52" w:rsidP="00E84574">
            <w:pPr>
              <w:pStyle w:val="BodyText"/>
              <w:spacing w:before="0" w:after="20" w:line="276" w:lineRule="auto"/>
            </w:pPr>
            <w:r>
              <w:rPr>
                <w:b/>
                <w:caps/>
                <w:color w:val="3C4B5A"/>
                <w:sz w:val="16"/>
                <w:szCs w:val="16"/>
              </w:rPr>
              <w:t> </w:t>
            </w:r>
            <w:r>
              <w:rPr>
                <w:color w:val="3C4B5A"/>
                <w:sz w:val="18"/>
                <w:szCs w:val="18"/>
              </w:rPr>
              <w:t>High-Deductible Health Plan -</w:t>
            </w:r>
          </w:p>
          <w:p w14:paraId="3FC1E105" w14:textId="77777777" w:rsidR="009E53F6" w:rsidRDefault="00974D52" w:rsidP="00E84574">
            <w:pPr>
              <w:pStyle w:val="BodyText"/>
              <w:spacing w:before="0" w:after="0" w:line="276" w:lineRule="auto"/>
            </w:pPr>
            <w:r>
              <w:rPr>
                <w:b/>
                <w:color w:val="273242"/>
                <w:sz w:val="48"/>
                <w:szCs w:val="48"/>
              </w:rPr>
              <w:t>18%</w:t>
            </w:r>
            <w:r>
              <w:rPr>
                <w:b/>
                <w:color w:val="273242"/>
                <w:sz w:val="20"/>
              </w:rPr>
              <w:t xml:space="preserve"> increase.</w:t>
            </w:r>
          </w:p>
        </w:tc>
        <w:tc>
          <w:tcPr>
            <w:tcW w:w="2556" w:type="dxa"/>
            <w:tcBorders>
              <w:left w:val="single" w:sz="8" w:space="0" w:color="CAD12E"/>
            </w:tcBorders>
          </w:tcPr>
          <w:p w14:paraId="0BE2438D" w14:textId="77777777" w:rsidR="009E53F6" w:rsidRDefault="00974D52" w:rsidP="00E84574">
            <w:pPr>
              <w:pStyle w:val="BodyText"/>
              <w:spacing w:before="0" w:after="20" w:line="276" w:lineRule="auto"/>
            </w:pPr>
            <w:r>
              <w:rPr>
                <w:b/>
                <w:caps/>
                <w:color w:val="3C4B5A"/>
                <w:sz w:val="16"/>
                <w:szCs w:val="16"/>
              </w:rPr>
              <w:t>Dental</w:t>
            </w:r>
          </w:p>
          <w:p w14:paraId="02463DAF" w14:textId="77777777" w:rsidR="009E53F6" w:rsidRDefault="00974D52" w:rsidP="00E84574">
            <w:pPr>
              <w:pStyle w:val="BodyText"/>
              <w:spacing w:before="60" w:after="0" w:line="276" w:lineRule="auto"/>
            </w:pPr>
            <w:r>
              <w:rPr>
                <w:b/>
                <w:color w:val="273242"/>
                <w:sz w:val="24"/>
                <w:szCs w:val="24"/>
              </w:rPr>
              <w:t>no premium increases.</w:t>
            </w:r>
          </w:p>
        </w:tc>
        <w:tc>
          <w:tcPr>
            <w:tcW w:w="2556" w:type="dxa"/>
            <w:tcBorders>
              <w:left w:val="single" w:sz="8" w:space="0" w:color="CAD12E"/>
            </w:tcBorders>
          </w:tcPr>
          <w:p w14:paraId="5BB924A9" w14:textId="77777777" w:rsidR="009E53F6" w:rsidRDefault="00974D52" w:rsidP="00E84574">
            <w:pPr>
              <w:pStyle w:val="BodyText"/>
              <w:spacing w:before="0" w:after="20" w:line="276" w:lineRule="auto"/>
            </w:pPr>
            <w:r>
              <w:rPr>
                <w:b/>
                <w:caps/>
                <w:color w:val="3C4B5A"/>
                <w:sz w:val="16"/>
                <w:szCs w:val="16"/>
              </w:rPr>
              <w:t>Vision</w:t>
            </w:r>
          </w:p>
          <w:p w14:paraId="68C0492D" w14:textId="77777777" w:rsidR="009E53F6" w:rsidRDefault="00974D52" w:rsidP="00E84574">
            <w:pPr>
              <w:pStyle w:val="BodyText"/>
              <w:spacing w:before="60" w:after="0" w:line="276" w:lineRule="auto"/>
            </w:pPr>
            <w:r>
              <w:rPr>
                <w:b/>
                <w:color w:val="273242"/>
                <w:sz w:val="24"/>
                <w:szCs w:val="24"/>
              </w:rPr>
              <w:t>no premium increases.</w:t>
            </w:r>
          </w:p>
        </w:tc>
      </w:tr>
    </w:tbl>
    <w:p w14:paraId="094F61B2" w14:textId="77777777" w:rsidR="009E53F6" w:rsidRDefault="009E53F6" w:rsidP="00E84574">
      <w:pPr>
        <w:pStyle w:val="BodyText"/>
        <w:pBdr>
          <w:bottom w:val="single" w:sz="6" w:space="1" w:color="D9DCC0"/>
        </w:pBdr>
        <w:spacing w:before="0" w:after="0" w:line="276" w:lineRule="auto"/>
      </w:pPr>
    </w:p>
    <w:p w14:paraId="456393B3" w14:textId="77777777" w:rsidR="009E53F6" w:rsidRDefault="00974D52" w:rsidP="00E84574">
      <w:pPr>
        <w:pStyle w:val="BodyText"/>
        <w:spacing w:before="200" w:line="276" w:lineRule="auto"/>
      </w:pPr>
      <w:r>
        <w:t xml:space="preserve">As a reminder, Modera covers </w:t>
      </w:r>
      <w:r>
        <w:rPr>
          <w:b/>
          <w:color w:val="273242"/>
        </w:rPr>
        <w:t>100%</w:t>
      </w:r>
      <w:r>
        <w:t xml:space="preserve"> of employee-only premiums and </w:t>
      </w:r>
      <w:r>
        <w:rPr>
          <w:b/>
          <w:color w:val="273242"/>
        </w:rPr>
        <w:t>50%</w:t>
      </w:r>
      <w:r>
        <w:t xml:space="preserve"> of dependent premiums. While healthcare costs are increasing nationally, Modera will continue to absorb the full premium increase for employee-only coverage, reflecting our commitment to providing strong benefits as part of your total rewards. For dependent coverage, the increase equates to approximately:</w:t>
      </w:r>
    </w:p>
    <w:tbl>
      <w:tblPr>
        <w:tblW w:w="10224" w:type="dxa"/>
        <w:tblBorders>
          <w:top w:val="nil"/>
          <w:left w:val="nil"/>
          <w:bottom w:val="nil"/>
          <w:right w:val="nil"/>
          <w:insideH w:val="nil"/>
          <w:insideV w:val="nil"/>
        </w:tblBorders>
        <w:tblLayout w:type="fixed"/>
        <w:tblCellMar>
          <w:top w:w="80" w:type="dxa"/>
          <w:left w:w="220" w:type="dxa"/>
          <w:bottom w:w="80" w:type="dxa"/>
          <w:right w:w="220" w:type="dxa"/>
        </w:tblCellMar>
        <w:tblLook w:val="0600" w:firstRow="0" w:lastRow="0" w:firstColumn="0" w:lastColumn="0" w:noHBand="1" w:noVBand="1"/>
      </w:tblPr>
      <w:tblGrid>
        <w:gridCol w:w="5112"/>
        <w:gridCol w:w="5112"/>
      </w:tblGrid>
      <w:tr w:rsidR="009E53F6" w14:paraId="121DF120" w14:textId="77777777">
        <w:trPr>
          <w:cantSplit/>
        </w:trPr>
        <w:tc>
          <w:tcPr>
            <w:tcW w:w="5112" w:type="dxa"/>
          </w:tcPr>
          <w:p w14:paraId="1826100C" w14:textId="77777777" w:rsidR="009E53F6" w:rsidRDefault="00974D52" w:rsidP="00E84574">
            <w:pPr>
              <w:pStyle w:val="BodyText"/>
              <w:spacing w:before="0" w:after="0" w:line="276" w:lineRule="auto"/>
            </w:pPr>
            <w:r>
              <w:rPr>
                <w:b/>
                <w:color w:val="273242"/>
                <w:sz w:val="40"/>
                <w:szCs w:val="40"/>
              </w:rPr>
              <w:t>5.5%</w:t>
            </w:r>
          </w:p>
          <w:p w14:paraId="074263EB" w14:textId="77777777" w:rsidR="009E53F6" w:rsidRDefault="00974D52" w:rsidP="00E84574">
            <w:pPr>
              <w:pStyle w:val="BodyText"/>
              <w:spacing w:before="0" w:after="0" w:line="276" w:lineRule="auto"/>
            </w:pPr>
            <w:r>
              <w:rPr>
                <w:color w:val="3C4B5A"/>
                <w:sz w:val="18"/>
                <w:szCs w:val="18"/>
              </w:rPr>
              <w:t>increase for dependents on the PPO Plan.</w:t>
            </w:r>
          </w:p>
        </w:tc>
        <w:tc>
          <w:tcPr>
            <w:tcW w:w="5112" w:type="dxa"/>
            <w:tcBorders>
              <w:left w:val="single" w:sz="8" w:space="0" w:color="CAD12E"/>
            </w:tcBorders>
          </w:tcPr>
          <w:p w14:paraId="18FFF3C2" w14:textId="77777777" w:rsidR="009E53F6" w:rsidRDefault="00974D52" w:rsidP="00E84574">
            <w:pPr>
              <w:pStyle w:val="BodyText"/>
              <w:spacing w:before="0" w:after="0" w:line="276" w:lineRule="auto"/>
            </w:pPr>
            <w:r>
              <w:rPr>
                <w:b/>
                <w:color w:val="273242"/>
                <w:sz w:val="40"/>
                <w:szCs w:val="40"/>
              </w:rPr>
              <w:t>9%</w:t>
            </w:r>
          </w:p>
          <w:p w14:paraId="2E371499" w14:textId="77777777" w:rsidR="009E53F6" w:rsidRDefault="00974D52" w:rsidP="00E84574">
            <w:pPr>
              <w:pStyle w:val="BodyText"/>
              <w:spacing w:before="0" w:after="0" w:line="276" w:lineRule="auto"/>
            </w:pPr>
            <w:r>
              <w:rPr>
                <w:color w:val="3C4B5A"/>
                <w:sz w:val="18"/>
                <w:szCs w:val="18"/>
              </w:rPr>
              <w:t>increase for dependents on the High-Deductible Plan.</w:t>
            </w:r>
          </w:p>
        </w:tc>
      </w:tr>
    </w:tbl>
    <w:p w14:paraId="21B80D4D" w14:textId="77777777" w:rsidR="009E53F6" w:rsidRDefault="009E53F6" w:rsidP="00E84574">
      <w:pPr>
        <w:pStyle w:val="BodyText"/>
        <w:pBdr>
          <w:bottom w:val="single" w:sz="6" w:space="1" w:color="D9DCC0"/>
        </w:pBdr>
        <w:spacing w:before="0" w:after="0" w:line="276" w:lineRule="auto"/>
      </w:pPr>
    </w:p>
    <w:p w14:paraId="2CE3110D" w14:textId="77777777" w:rsidR="009E53F6" w:rsidRDefault="00974D52" w:rsidP="00E84574">
      <w:pPr>
        <w:pStyle w:val="BodyText"/>
        <w:spacing w:before="200" w:line="276" w:lineRule="auto"/>
      </w:pPr>
      <w:r>
        <w:t>We understand that any increase is significant, especially for employees who cover spouses and/or children. These changes reflect broader trends in the healthcare market, and we continue to work closely each year with our brokers and carriers to keep our plans competitive and cost-effective.</w:t>
      </w:r>
    </w:p>
    <w:p w14:paraId="1E11DD8A" w14:textId="77777777" w:rsidR="009E53F6" w:rsidRDefault="00974D52" w:rsidP="00E84574">
      <w:pPr>
        <w:pStyle w:val="BodyText"/>
        <w:keepNext/>
        <w:pBdr>
          <w:bottom w:val="single" w:sz="12" w:space="4" w:color="CAD12E"/>
        </w:pBdr>
        <w:spacing w:before="240" w:line="276" w:lineRule="auto"/>
      </w:pPr>
      <w:r>
        <w:rPr>
          <w:b/>
          <w:color w:val="273242"/>
          <w:sz w:val="26"/>
          <w:szCs w:val="26"/>
        </w:rPr>
        <w:t>Your 2027 Benefits: What Remains the Same</w:t>
      </w:r>
    </w:p>
    <w:p w14:paraId="2E6CCB5B" w14:textId="77777777" w:rsidR="009E53F6" w:rsidRDefault="00974D52" w:rsidP="00E84574">
      <w:pPr>
        <w:pStyle w:val="BodyText"/>
        <w:spacing w:line="276" w:lineRule="auto"/>
      </w:pPr>
      <w:r>
        <w:t>All plan designs for medical, dental, vision, life, AD&amp;D and disability remain the same. Your copays, deductibles, and coverage levels are unchanged.</w:t>
      </w:r>
    </w:p>
    <w:p w14:paraId="1EC21BD5" w14:textId="77777777" w:rsidR="000F4F41" w:rsidRDefault="00DB6438" w:rsidP="00E84574">
      <w:pPr>
        <w:pStyle w:val="Notes"/>
        <w:spacing w:line="276" w:lineRule="auto"/>
      </w:pPr>
      <w:r>
        <w:rPr>
          <w:b/>
          <w:highlight w:val="yellow"/>
        </w:rPr>
        <w:t xml:space="preserve">CONFIRM medical against the final 1/1/2027 Cigna renewal before release. </w:t>
      </w:r>
    </w:p>
    <w:p w14:paraId="17B26F95" w14:textId="77777777" w:rsidR="00FE4B16" w:rsidRDefault="00FE4B16" w:rsidP="002A043F">
      <w:pPr>
        <w:pStyle w:val="BodyText"/>
        <w:sectPr w:rsidR="00FE4B16" w:rsidSect="008944AB">
          <w:pgSz w:w="12240" w:h="15840" w:code="1"/>
          <w:pgMar w:top="1440" w:right="1008" w:bottom="576" w:left="1008" w:header="576" w:footer="432" w:gutter="0"/>
          <w:cols w:space="576"/>
          <w:docGrid w:linePitch="360"/>
        </w:sectPr>
      </w:pPr>
    </w:p>
    <w:p w14:paraId="336F5942" w14:textId="77777777" w:rsidR="000F4F41" w:rsidRDefault="00DB6438">
      <w:pPr>
        <w:pStyle w:val="Heading1"/>
      </w:pPr>
      <w:bookmarkStart w:id="16" w:name="_Toc240380843"/>
      <w:r>
        <w:lastRenderedPageBreak/>
        <w:t>What You Need to Do</w:t>
      </w:r>
      <w:bookmarkEnd w:id="16"/>
    </w:p>
    <w:p w14:paraId="51C0004F" w14:textId="77777777" w:rsidR="000F4F41" w:rsidRDefault="00DB6438">
      <w:pPr>
        <w:pStyle w:val="BodyText"/>
      </w:pPr>
      <w:r>
        <w:t>Open Enrollment is your annual window to make changes to your medical, dental, or vision elections for 2027, unless you experience a qualifying life event during the year. This year, Open Enrollment runs from Monday, November 9 through Monday, November 23, 2026.</w:t>
      </w:r>
    </w:p>
    <w:p w14:paraId="4DD8AD8A" w14:textId="77777777" w:rsidR="009E53F6" w:rsidRDefault="009E53F6">
      <w:pPr>
        <w:spacing w:line="120" w:lineRule="exact"/>
      </w:pPr>
    </w:p>
    <w:tbl>
      <w:tblPr>
        <w:tblW w:w="10224" w:type="dxa"/>
        <w:tblBorders>
          <w:top w:val="nil"/>
          <w:left w:val="nil"/>
          <w:bottom w:val="nil"/>
          <w:right w:val="nil"/>
          <w:insideH w:val="nil"/>
          <w:insideV w:val="nil"/>
        </w:tblBorders>
        <w:tblLayout w:type="fixed"/>
        <w:tblCellMar>
          <w:top w:w="160" w:type="dxa"/>
          <w:left w:w="200" w:type="dxa"/>
          <w:bottom w:w="160" w:type="dxa"/>
          <w:right w:w="200" w:type="dxa"/>
        </w:tblCellMar>
        <w:tblLook w:val="0600" w:firstRow="0" w:lastRow="0" w:firstColumn="0" w:lastColumn="0" w:noHBand="1" w:noVBand="1"/>
      </w:tblPr>
      <w:tblGrid>
        <w:gridCol w:w="4902"/>
        <w:gridCol w:w="420"/>
        <w:gridCol w:w="4902"/>
      </w:tblGrid>
      <w:tr w:rsidR="009E53F6" w14:paraId="49E05F8B" w14:textId="77777777">
        <w:trPr>
          <w:cantSplit/>
        </w:trPr>
        <w:tc>
          <w:tcPr>
            <w:tcW w:w="4992" w:type="dxa"/>
            <w:tcBorders>
              <w:top w:val="single" w:sz="36" w:space="0" w:color="CAD12E"/>
            </w:tcBorders>
            <w:shd w:val="clear" w:color="auto" w:fill="F4F5D5"/>
          </w:tcPr>
          <w:p w14:paraId="0C8674FB" w14:textId="77777777" w:rsidR="009E53F6" w:rsidRDefault="00974D52">
            <w:pPr>
              <w:pStyle w:val="BodyText"/>
              <w:spacing w:before="0" w:after="40"/>
            </w:pPr>
            <w:r>
              <w:rPr>
                <w:b/>
                <w:color w:val="273242"/>
                <w:sz w:val="48"/>
                <w:szCs w:val="48"/>
              </w:rPr>
              <w:t>01</w:t>
            </w:r>
          </w:p>
          <w:p w14:paraId="1D427F9A" w14:textId="77777777" w:rsidR="009E53F6" w:rsidRDefault="00974D52">
            <w:pPr>
              <w:pStyle w:val="BodyText"/>
              <w:spacing w:before="0" w:after="0" w:line="264" w:lineRule="auto"/>
            </w:pPr>
            <w:r>
              <w:t>Please review the benefit information provided in your kit and determine your enrollment elections.</w:t>
            </w:r>
          </w:p>
        </w:tc>
        <w:tc>
          <w:tcPr>
            <w:tcW w:w="240" w:type="dxa"/>
          </w:tcPr>
          <w:p w14:paraId="1B25F630" w14:textId="77777777" w:rsidR="009E53F6" w:rsidRDefault="009E53F6"/>
        </w:tc>
        <w:tc>
          <w:tcPr>
            <w:tcW w:w="4992" w:type="dxa"/>
            <w:tcBorders>
              <w:top w:val="single" w:sz="36" w:space="0" w:color="CAD12E"/>
            </w:tcBorders>
            <w:shd w:val="clear" w:color="auto" w:fill="F4F5D5"/>
          </w:tcPr>
          <w:p w14:paraId="1A624E9B" w14:textId="77777777" w:rsidR="009E53F6" w:rsidRDefault="00974D52">
            <w:pPr>
              <w:pStyle w:val="BodyText"/>
              <w:spacing w:before="0" w:after="40"/>
            </w:pPr>
            <w:r>
              <w:rPr>
                <w:b/>
                <w:color w:val="273242"/>
                <w:sz w:val="48"/>
                <w:szCs w:val="48"/>
              </w:rPr>
              <w:t>02</w:t>
            </w:r>
          </w:p>
          <w:p w14:paraId="486E4881" w14:textId="77777777" w:rsidR="009E53F6" w:rsidRDefault="00974D52">
            <w:pPr>
              <w:pStyle w:val="BodyText"/>
              <w:spacing w:before="0" w:after="0" w:line="264" w:lineRule="auto"/>
            </w:pPr>
            <w:r>
              <w:t xml:space="preserve">For Medical: if you would like to make election changes, please log in to </w:t>
            </w:r>
            <w:hyperlink r:id="rId39">
              <w:r>
                <w:rPr>
                  <w:rStyle w:val="Hyperlink"/>
                </w:rPr>
                <w:t>ADP Workforce Now</w:t>
              </w:r>
            </w:hyperlink>
            <w:r>
              <w:t xml:space="preserve"> when open enrollment begins and follow the open enrollment steps.</w:t>
            </w:r>
          </w:p>
        </w:tc>
      </w:tr>
      <w:tr w:rsidR="009E53F6" w14:paraId="7FBC534C" w14:textId="77777777">
        <w:trPr>
          <w:cantSplit/>
        </w:trPr>
        <w:tc>
          <w:tcPr>
            <w:tcW w:w="10224" w:type="dxa"/>
            <w:gridSpan w:val="3"/>
            <w:tcMar>
              <w:top w:w="0" w:type="dxa"/>
              <w:bottom w:w="0" w:type="dxa"/>
            </w:tcMar>
          </w:tcPr>
          <w:p w14:paraId="3FBE39CD" w14:textId="77777777" w:rsidR="009E53F6" w:rsidRDefault="009E53F6">
            <w:pPr>
              <w:spacing w:line="100" w:lineRule="exact"/>
            </w:pPr>
          </w:p>
        </w:tc>
      </w:tr>
      <w:tr w:rsidR="009E53F6" w14:paraId="693D2DB6" w14:textId="77777777">
        <w:trPr>
          <w:cantSplit/>
        </w:trPr>
        <w:tc>
          <w:tcPr>
            <w:tcW w:w="4992" w:type="dxa"/>
            <w:tcBorders>
              <w:top w:val="single" w:sz="36" w:space="0" w:color="CAD12E"/>
            </w:tcBorders>
            <w:shd w:val="clear" w:color="auto" w:fill="F4F5D5"/>
          </w:tcPr>
          <w:p w14:paraId="76D4850A" w14:textId="77777777" w:rsidR="009E53F6" w:rsidRDefault="00974D52">
            <w:pPr>
              <w:pStyle w:val="BodyText"/>
              <w:spacing w:before="0" w:after="40"/>
            </w:pPr>
            <w:r>
              <w:rPr>
                <w:b/>
                <w:color w:val="273242"/>
                <w:sz w:val="48"/>
                <w:szCs w:val="48"/>
              </w:rPr>
              <w:t>03</w:t>
            </w:r>
          </w:p>
          <w:p w14:paraId="5200C957" w14:textId="77777777" w:rsidR="009E53F6" w:rsidRDefault="00974D52">
            <w:pPr>
              <w:pStyle w:val="BodyText"/>
              <w:spacing w:before="0" w:after="0" w:line="264" w:lineRule="auto"/>
            </w:pPr>
            <w:r>
              <w:t xml:space="preserve">For Dental: if you would like to make election changes, please log in to </w:t>
            </w:r>
            <w:hyperlink r:id="rId40">
              <w:r>
                <w:rPr>
                  <w:rStyle w:val="Hyperlink"/>
                </w:rPr>
                <w:t>ADP Workforce Now</w:t>
              </w:r>
            </w:hyperlink>
            <w:r>
              <w:t xml:space="preserve"> when open enrollment begins and follow the open enrollment steps.</w:t>
            </w:r>
          </w:p>
        </w:tc>
        <w:tc>
          <w:tcPr>
            <w:tcW w:w="240" w:type="dxa"/>
          </w:tcPr>
          <w:p w14:paraId="0339006D" w14:textId="77777777" w:rsidR="009E53F6" w:rsidRDefault="009E53F6"/>
        </w:tc>
        <w:tc>
          <w:tcPr>
            <w:tcW w:w="4992" w:type="dxa"/>
            <w:tcBorders>
              <w:top w:val="single" w:sz="36" w:space="0" w:color="CAD12E"/>
            </w:tcBorders>
            <w:shd w:val="clear" w:color="auto" w:fill="F4F5D5"/>
          </w:tcPr>
          <w:p w14:paraId="3CD205B4" w14:textId="77777777" w:rsidR="009E53F6" w:rsidRDefault="00974D52">
            <w:pPr>
              <w:pStyle w:val="BodyText"/>
              <w:spacing w:before="0" w:after="40"/>
            </w:pPr>
            <w:r>
              <w:rPr>
                <w:b/>
                <w:color w:val="273242"/>
                <w:sz w:val="48"/>
                <w:szCs w:val="48"/>
              </w:rPr>
              <w:t>04</w:t>
            </w:r>
          </w:p>
          <w:p w14:paraId="60319565" w14:textId="77777777" w:rsidR="009E53F6" w:rsidRDefault="00974D52">
            <w:pPr>
              <w:pStyle w:val="BodyText"/>
              <w:spacing w:before="0" w:after="0" w:line="264" w:lineRule="auto"/>
            </w:pPr>
            <w:r>
              <w:t xml:space="preserve">For Vision: if you would like to make election changes, please log in to </w:t>
            </w:r>
            <w:hyperlink r:id="rId41">
              <w:r>
                <w:rPr>
                  <w:rStyle w:val="Hyperlink"/>
                </w:rPr>
                <w:t>ADP Workforce Now</w:t>
              </w:r>
            </w:hyperlink>
            <w:r>
              <w:t xml:space="preserve"> when open enrollment begins and follow the open enrollment steps.</w:t>
            </w:r>
          </w:p>
        </w:tc>
      </w:tr>
      <w:tr w:rsidR="009E53F6" w14:paraId="517F7D0A" w14:textId="77777777">
        <w:trPr>
          <w:cantSplit/>
        </w:trPr>
        <w:tc>
          <w:tcPr>
            <w:tcW w:w="10224" w:type="dxa"/>
            <w:gridSpan w:val="3"/>
            <w:tcMar>
              <w:top w:w="0" w:type="dxa"/>
              <w:bottom w:w="0" w:type="dxa"/>
            </w:tcMar>
          </w:tcPr>
          <w:p w14:paraId="6B0FA024" w14:textId="77777777" w:rsidR="009E53F6" w:rsidRDefault="009E53F6">
            <w:pPr>
              <w:spacing w:line="100" w:lineRule="exact"/>
            </w:pPr>
          </w:p>
        </w:tc>
      </w:tr>
      <w:tr w:rsidR="009E53F6" w14:paraId="2FBBA816" w14:textId="77777777">
        <w:trPr>
          <w:cantSplit/>
        </w:trPr>
        <w:tc>
          <w:tcPr>
            <w:tcW w:w="4992" w:type="dxa"/>
            <w:tcBorders>
              <w:top w:val="single" w:sz="36" w:space="0" w:color="CAD12E"/>
            </w:tcBorders>
            <w:shd w:val="clear" w:color="auto" w:fill="F4F5D5"/>
          </w:tcPr>
          <w:p w14:paraId="22ECBB22" w14:textId="77777777" w:rsidR="009E53F6" w:rsidRDefault="00974D52">
            <w:pPr>
              <w:pStyle w:val="BodyText"/>
              <w:spacing w:before="0" w:after="40"/>
            </w:pPr>
            <w:r>
              <w:rPr>
                <w:b/>
                <w:color w:val="273242"/>
                <w:sz w:val="48"/>
                <w:szCs w:val="48"/>
              </w:rPr>
              <w:t>05</w:t>
            </w:r>
          </w:p>
          <w:p w14:paraId="6ED3BA4D" w14:textId="77777777" w:rsidR="009E53F6" w:rsidRDefault="00974D52">
            <w:pPr>
              <w:pStyle w:val="BodyText"/>
              <w:spacing w:before="0" w:after="0" w:line="264" w:lineRule="auto"/>
            </w:pPr>
            <w:r>
              <w:t xml:space="preserve">Online enrollment must be completed via </w:t>
            </w:r>
            <w:hyperlink r:id="rId42">
              <w:r>
                <w:rPr>
                  <w:rStyle w:val="Hyperlink"/>
                </w:rPr>
                <w:t>ADP Workforce Now</w:t>
              </w:r>
            </w:hyperlink>
            <w:r>
              <w:t xml:space="preserve"> no later than 11:59 p.m. on Monday, November 23, 2026, in order to enroll in the Medical, Dental and/or Vision plan for the upcoming benefit year, effective January 1, 2027.</w:t>
            </w:r>
          </w:p>
        </w:tc>
        <w:tc>
          <w:tcPr>
            <w:tcW w:w="240" w:type="dxa"/>
          </w:tcPr>
          <w:p w14:paraId="4B9F0998" w14:textId="77777777" w:rsidR="009E53F6" w:rsidRDefault="009E53F6"/>
        </w:tc>
        <w:tc>
          <w:tcPr>
            <w:tcW w:w="4992" w:type="dxa"/>
            <w:tcBorders>
              <w:top w:val="single" w:sz="36" w:space="0" w:color="CAD12E"/>
            </w:tcBorders>
            <w:shd w:val="clear" w:color="auto" w:fill="F4F5D5"/>
          </w:tcPr>
          <w:p w14:paraId="2F3FDC2B" w14:textId="77777777" w:rsidR="009E53F6" w:rsidRDefault="00974D52">
            <w:pPr>
              <w:pStyle w:val="BodyText"/>
              <w:spacing w:before="0" w:after="40"/>
            </w:pPr>
            <w:r>
              <w:rPr>
                <w:b/>
                <w:color w:val="273242"/>
                <w:sz w:val="48"/>
                <w:szCs w:val="48"/>
              </w:rPr>
              <w:t>06</w:t>
            </w:r>
          </w:p>
          <w:p w14:paraId="3FEE3031" w14:textId="77777777" w:rsidR="009E53F6" w:rsidRDefault="00974D52">
            <w:pPr>
              <w:pStyle w:val="BodyText"/>
              <w:spacing w:before="0" w:after="0" w:line="264" w:lineRule="auto"/>
            </w:pPr>
            <w:r>
              <w:t>If you plan to keep everything as-is, you do not need to go through the enrollment process. Choosing not to enter ADP or make updates will be considered a passive enrollment, and your existing medical, dental and vision coverage will automatically roll over into 2027.</w:t>
            </w:r>
          </w:p>
        </w:tc>
      </w:tr>
    </w:tbl>
    <w:p w14:paraId="4D2C1721" w14:textId="46F100D4" w:rsidR="000F4F41" w:rsidRDefault="00DB6438">
      <w:pPr>
        <w:pStyle w:val="Notes"/>
      </w:pPr>
      <w:r>
        <w:rPr>
          <w:b/>
          <w:highlight w:val="yellow"/>
        </w:rPr>
        <w:t xml:space="preserve">CONFIRM November 9–23, 2026 open enrollment window with ADP (tentative pending system readiness and implementation timeline, per 10/6/2026 meeting).</w:t>
      </w:r>
    </w:p>
    <w:p w14:paraId="2F801D3D" w14:textId="77777777" w:rsidR="009E53F6" w:rsidRDefault="009E53F6">
      <w:pPr>
        <w:spacing w:line="200" w:lineRule="exact"/>
      </w:pPr>
    </w:p>
    <w:tbl>
      <w:tblPr>
        <w:tblW w:w="10224" w:type="dxa"/>
        <w:tblBorders>
          <w:top w:val="nil"/>
          <w:left w:val="nil"/>
          <w:bottom w:val="nil"/>
          <w:right w:val="nil"/>
          <w:insideH w:val="nil"/>
          <w:insideV w:val="nil"/>
        </w:tblBorders>
        <w:tblLayout w:type="fixed"/>
        <w:tblCellMar>
          <w:top w:w="220" w:type="dxa"/>
          <w:left w:w="260" w:type="dxa"/>
          <w:bottom w:w="220" w:type="dxa"/>
          <w:right w:w="260" w:type="dxa"/>
        </w:tblCellMar>
        <w:tblLook w:val="0600" w:firstRow="0" w:lastRow="0" w:firstColumn="0" w:lastColumn="0" w:noHBand="1" w:noVBand="1"/>
      </w:tblPr>
      <w:tblGrid>
        <w:gridCol w:w="4842"/>
        <w:gridCol w:w="540"/>
        <w:gridCol w:w="4842"/>
      </w:tblGrid>
      <w:tr w:rsidR="009E53F6" w14:paraId="00A6FF2F" w14:textId="77777777">
        <w:trPr>
          <w:cantSplit/>
        </w:trPr>
        <w:tc>
          <w:tcPr>
            <w:tcW w:w="4992" w:type="dxa"/>
            <w:shd w:val="clear" w:color="auto" w:fill="273242"/>
          </w:tcPr>
          <w:p w14:paraId="60EE753D" w14:textId="77777777" w:rsidR="009E53F6" w:rsidRDefault="00974D52">
            <w:pPr>
              <w:pStyle w:val="BodyText"/>
              <w:spacing w:before="0" w:after="100"/>
            </w:pPr>
            <w:r>
              <w:rPr>
                <w:b/>
                <w:color w:val="CAD12E"/>
                <w:sz w:val="24"/>
                <w:szCs w:val="24"/>
              </w:rPr>
              <w:t>Please Note</w:t>
            </w:r>
          </w:p>
          <w:p w14:paraId="37149B53" w14:textId="77777777" w:rsidR="009E53F6" w:rsidRDefault="00974D52">
            <w:pPr>
              <w:pStyle w:val="BodyText"/>
              <w:spacing w:before="0" w:after="0"/>
            </w:pPr>
            <w:r>
              <w:rPr>
                <w:color w:val="FFFFFF"/>
                <w:sz w:val="19"/>
                <w:szCs w:val="19"/>
              </w:rPr>
              <w:t>Your next Medical, Dental and Vision enrollment opportunity will be during open enrollment effective 1/1/2028 or with a qualifying life event. A qualifying event is a change in family status or involuntary loss of coverage. If you have a qualifying event, you must notify your employer within 30 days of the event date to make changes to your coverage.</w:t>
            </w:r>
          </w:p>
        </w:tc>
        <w:tc>
          <w:tcPr>
            <w:tcW w:w="240" w:type="dxa"/>
          </w:tcPr>
          <w:p w14:paraId="2C9783CA" w14:textId="77777777" w:rsidR="009E53F6" w:rsidRDefault="009E53F6"/>
        </w:tc>
        <w:tc>
          <w:tcPr>
            <w:tcW w:w="4992" w:type="dxa"/>
            <w:tcBorders>
              <w:left w:val="single" w:sz="36" w:space="0" w:color="CAD12E"/>
            </w:tcBorders>
            <w:shd w:val="clear" w:color="auto" w:fill="F4F5D5"/>
          </w:tcPr>
          <w:p w14:paraId="4BA79E8B" w14:textId="77777777" w:rsidR="00C855FA" w:rsidRDefault="004C6AE1">
            <w:pPr>
              <w:pStyle w:val="BodyText"/>
              <w:spacing w:before="0" w:after="100"/>
            </w:pPr>
            <w:r>
              <w:rPr>
                <w:b/>
                <w:color w:val="273242"/>
                <w:sz w:val="24"/>
                <w:szCs w:val="24"/>
              </w:rPr>
              <w:t>FSA and HSA Elections</w:t>
            </w:r>
          </w:p>
          <w:p w14:paraId="787A233E" w14:textId="77777777" w:rsidR="00C855FA" w:rsidRDefault="004C6AE1">
            <w:pPr>
              <w:pStyle w:val="BodyText"/>
              <w:spacing w:before="0" w:after="0"/>
            </w:pPr>
            <w:r>
              <w:rPr>
                <w:sz w:val="19"/>
                <w:szCs w:val="19"/>
              </w:rPr>
              <w:t>Your Flexible Spending Account (FSA) and Health Savings Account (HSA) elections do not roll over to the next plan year. If you would like to participate in either account in 2027, you must log in to ADP Workforce Now during open enrollment and actively re-enroll, even if you are enrolled today.</w:t>
            </w:r>
          </w:p>
        </w:tc>
      </w:tr>
    </w:tbl>
    <w:p w14:paraId="219852B7" w14:textId="77777777" w:rsidR="00FE4B16" w:rsidRDefault="00FE4B16" w:rsidP="002A043F">
      <w:pPr>
        <w:pStyle w:val="BodyText"/>
        <w:sectPr w:rsidR="00FE4B16" w:rsidSect="008944AB">
          <w:pgSz w:w="12240" w:h="15840" w:code="1"/>
          <w:pgMar w:top="1440" w:right="1008" w:bottom="576" w:left="1008" w:header="576" w:footer="432" w:gutter="0"/>
          <w:cols w:space="576"/>
          <w:docGrid w:linePitch="360"/>
        </w:sectPr>
      </w:pPr>
    </w:p>
    <w:p w14:paraId="6BAA0980" w14:textId="77777777" w:rsidR="00540BDD" w:rsidRPr="008E52E2" w:rsidRDefault="00C704A4" w:rsidP="00F91957">
      <w:pPr>
        <w:pStyle w:val="Heading1"/>
      </w:pPr>
      <w:bookmarkStart w:id="17" w:name="_Toc240380844"/>
      <w:bookmarkStart w:id="18" w:name="_Toc228893080"/>
      <w:r>
        <w:rPr>
          <w:b w:val="0"/>
          <w:bCs w:val="0"/>
          <w:noProof/>
        </w:rPr>
        <w:lastRenderedPageBreak/>
        <w:drawing>
          <wp:anchor distT="0" distB="0" distL="114300" distR="114300" simplePos="0" relativeHeight="251648512" behindDoc="1" locked="0" layoutInCell="1" allowOverlap="1" wp14:anchorId="2B37D336" wp14:editId="77AE65B8">
            <wp:simplePos x="0" y="0"/>
            <wp:positionH relativeFrom="column">
              <wp:posOffset>-640080</wp:posOffset>
            </wp:positionH>
            <wp:positionV relativeFrom="page">
              <wp:posOffset>3941</wp:posOffset>
            </wp:positionV>
            <wp:extent cx="7772400" cy="10050517"/>
            <wp:effectExtent l="0" t="0" r="0" b="8255"/>
            <wp:wrapNone/>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43" cstate="print">
                      <a:alphaModFix amt="70000"/>
                      <a:extLst>
                        <a:ext uri="{28A0092B-C50C-407E-A947-70E740481C1C}">
                          <a14:useLocalDpi xmlns:a14="http://schemas.microsoft.com/office/drawing/2010/main" val="0"/>
                        </a:ext>
                      </a:extLst>
                    </a:blip>
                    <a:stretch>
                      <a:fillRect/>
                    </a:stretch>
                  </pic:blipFill>
                  <pic:spPr bwMode="auto">
                    <a:xfrm>
                      <a:off x="0" y="0"/>
                      <a:ext cx="7772400" cy="1005051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Employee Payroll Contributions</w:t>
      </w:r>
      <w:bookmarkEnd w:id="14"/>
      <w:bookmarkEnd w:id="17"/>
      <w:r>
        <w:br/>
      </w:r>
      <w:bookmarkEnd w:id="18"/>
    </w:p>
    <w:tbl>
      <w:tblPr>
        <w:tblW w:w="10224" w:type="dxa"/>
        <w:tblBorders>
          <w:top w:val="nil"/>
          <w:left w:val="single" w:sz="36" w:space="0" w:color="CAD12E"/>
          <w:bottom w:val="nil"/>
          <w:right w:val="nil"/>
          <w:insideH w:val="nil"/>
          <w:insideV w:val="nil"/>
        </w:tblBorders>
        <w:tblLayout w:type="fixed"/>
        <w:tblCellMar>
          <w:top w:w="140" w:type="dxa"/>
          <w:left w:w="260" w:type="dxa"/>
          <w:bottom w:w="140" w:type="dxa"/>
          <w:right w:w="260" w:type="dxa"/>
        </w:tblCellMar>
        <w:tblLook w:val="0600" w:firstRow="0" w:lastRow="0" w:firstColumn="0" w:lastColumn="0" w:noHBand="1" w:noVBand="1"/>
      </w:tblPr>
      <w:tblGrid>
        <w:gridCol w:w="10224"/>
      </w:tblGrid>
      <w:tr w:rsidR="009E53F6" w14:paraId="68EBBFE0" w14:textId="77777777">
        <w:trPr>
          <w:cantSplit/>
        </w:trPr>
        <w:tc>
          <w:tcPr>
            <w:tcW w:w="10224" w:type="dxa"/>
            <w:shd w:val="clear" w:color="auto" w:fill="FFFFFF"/>
          </w:tcPr>
          <w:p w14:paraId="753B62BA" w14:textId="77777777" w:rsidR="000F4F41" w:rsidRDefault="00DB6438" w:rsidP="00E84574">
            <w:pPr>
              <w:pStyle w:val="BodyText"/>
              <w:spacing w:line="276" w:lineRule="auto"/>
            </w:pPr>
            <w:r>
              <w:t>Modera is committed to sharing in the cost of your benefits and helping you access comprehensive, affordable coverage. For 2027, the company will contribute as follows:</w:t>
            </w:r>
          </w:p>
          <w:p w14:paraId="02477F79" w14:textId="77777777" w:rsidR="000F4F41" w:rsidRDefault="00DB6438" w:rsidP="00E84574">
            <w:pPr>
              <w:pStyle w:val="ListBullet"/>
              <w:spacing w:line="276" w:lineRule="auto"/>
            </w:pPr>
            <w:r>
              <w:t>100% of the premium for Employee Life/AD&amp;D, Short-Term and Long-Term Disability.</w:t>
            </w:r>
          </w:p>
          <w:p w14:paraId="0BF1E8DA" w14:textId="77777777" w:rsidR="000F4F41" w:rsidRDefault="00DB6438" w:rsidP="00E84574">
            <w:pPr>
              <w:pStyle w:val="ListBullet"/>
              <w:spacing w:line="276" w:lineRule="auto"/>
            </w:pPr>
            <w:r>
              <w:t>100% of the premium for Employee-only Medical, Dental and Vision coverage.</w:t>
            </w:r>
          </w:p>
          <w:p w14:paraId="5A7EA6E6" w14:textId="77777777" w:rsidR="000F4F41" w:rsidRDefault="00DB6438" w:rsidP="00E84574">
            <w:pPr>
              <w:pStyle w:val="ListBullet"/>
              <w:spacing w:line="276" w:lineRule="auto"/>
            </w:pPr>
            <w:r>
              <w:t>50% of the premium balance for dependent coverage (Employee + Spouse, Employee + Child(ren), and Family) for Medical, Dental and Vision.</w:t>
            </w:r>
          </w:p>
          <w:p w14:paraId="47D59CC3" w14:textId="77777777" w:rsidR="000F4F41" w:rsidRDefault="00DB6438" w:rsidP="00E84574">
            <w:pPr>
              <w:pStyle w:val="ListBullet"/>
              <w:spacing w:line="276" w:lineRule="auto"/>
            </w:pPr>
            <w:r>
              <w:t>For employees enrolled in the High-Deductible Plan, Modera will contribute the difference between the Employee-Only PPO Plan and High-Deductible Plan, currently $206.69 per month, directly into your Health Savings Account.</w:t>
            </w:r>
          </w:p>
          <w:p w14:paraId="3BBA862C" w14:textId="77777777" w:rsidR="00831C09" w:rsidRDefault="00000000">
            <w:pPr>
              <w:pStyle w:val="BodyText"/>
              <w:spacing w:after="0"/>
            </w:pPr>
            <w:r>
              <w:rPr>
                <w:b/>
              </w:rPr>
              <w:t xml:space="preserve">Payroll deductions. </w:t>
            </w:r>
            <w:r>
              <w:t>Premiums are calculated on 24 pay periods and deducted from the first two paychecks of each month. In months with a third paycheck, no premium deductions will be taken from that paycheck.</w:t>
            </w:r>
          </w:p>
        </w:tc>
      </w:tr>
    </w:tbl>
    <w:p w14:paraId="372CE8D0" w14:textId="77777777" w:rsidR="000F4F41" w:rsidRDefault="00DB6438">
      <w:pPr>
        <w:pStyle w:val="Notes"/>
      </w:pPr>
      <w:r>
        <w:rPr>
          <w:b/>
          <w:highlight w:val="yellow"/>
        </w:rPr>
        <w:t xml:space="preserve">RATES BELOW ARE THE 2026 RATES </w:t>
      </w:r>
    </w:p>
    <w:p w14:paraId="50EC57BE" w14:textId="77777777" w:rsidR="000F4F41" w:rsidRDefault="00DB6438">
      <w:pPr>
        <w:pStyle w:val="Heading3"/>
      </w:pPr>
      <w:r>
        <w:t>Cigna PPO Open Access Plan</w:t>
      </w:r>
    </w:p>
    <w:tbl>
      <w:tblPr>
        <w:tblStyle w:val="Template1"/>
        <w:tblW w:w="5000" w:type="pct"/>
        <w:tblLook w:val="01E0" w:firstRow="1" w:lastRow="1" w:firstColumn="1" w:lastColumn="1" w:noHBand="0" w:noVBand="0"/>
      </w:tblPr>
      <w:tblGrid>
        <w:gridCol w:w="2453"/>
        <w:gridCol w:w="1942"/>
        <w:gridCol w:w="1943"/>
        <w:gridCol w:w="1943"/>
        <w:gridCol w:w="1943"/>
      </w:tblGrid>
      <w:tr w:rsidR="00393665" w:rsidRPr="000661FE" w14:paraId="357FBC7E" w14:textId="77777777" w:rsidTr="00284059">
        <w:trPr>
          <w:cnfStyle w:val="100000000000" w:firstRow="1" w:lastRow="0" w:firstColumn="0" w:lastColumn="0" w:oddVBand="0" w:evenVBand="0" w:oddHBand="0" w:evenHBand="0" w:firstRowFirstColumn="0" w:firstRowLastColumn="0" w:lastRowFirstColumn="0" w:lastRowLastColumn="0"/>
          <w:cantSplit/>
          <w:trHeight w:val="576"/>
          <w:tblHeader/>
        </w:trPr>
        <w:tc>
          <w:tcPr>
            <w:cnfStyle w:val="001000000000" w:firstRow="0" w:lastRow="0" w:firstColumn="1" w:lastColumn="0" w:oddVBand="0" w:evenVBand="0" w:oddHBand="0" w:evenHBand="0" w:firstRowFirstColumn="0" w:firstRowLastColumn="0" w:lastRowFirstColumn="0" w:lastRowLastColumn="0"/>
            <w:tcW w:w="1200" w:type="pct"/>
          </w:tcPr>
          <w:p w14:paraId="15EEE83F" w14:textId="77777777" w:rsidR="00540BDD" w:rsidRPr="000661FE" w:rsidRDefault="00540BDD" w:rsidP="0096791B">
            <w:pPr>
              <w:pStyle w:val="TableHeaderLeftTables"/>
            </w:pPr>
            <w:r>
              <w:t>Enrollment Election</w:t>
            </w:r>
          </w:p>
        </w:tc>
        <w:tc>
          <w:tcPr>
            <w:tcW w:w="950" w:type="pct"/>
          </w:tcPr>
          <w:p w14:paraId="095072A9"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Total Monthly Premium</w:t>
            </w:r>
          </w:p>
        </w:tc>
        <w:tc>
          <w:tcPr>
            <w:tcW w:w="950" w:type="pct"/>
          </w:tcPr>
          <w:p w14:paraId="6E4B7297"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Modera’s Monthly Contribution</w:t>
            </w:r>
          </w:p>
        </w:tc>
        <w:tc>
          <w:tcPr>
            <w:tcW w:w="950" w:type="pct"/>
          </w:tcPr>
          <w:p w14:paraId="5F7809B5"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Employee Monthly Premium</w:t>
            </w:r>
          </w:p>
        </w:tc>
        <w:tc>
          <w:tcPr>
            <w:tcW w:w="950" w:type="pct"/>
          </w:tcPr>
          <w:p w14:paraId="1B195287"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Employee Payroll Deduction per Pay Period</w:t>
            </w:r>
          </w:p>
        </w:tc>
      </w:tr>
      <w:tr w:rsidR="00393665" w:rsidRPr="000661FE" w14:paraId="67B22EB0"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006EF123" w14:textId="77777777" w:rsidR="00393665" w:rsidRPr="000661FE" w:rsidRDefault="00393665" w:rsidP="00393665">
            <w:pPr>
              <w:pStyle w:val="TableBodyLeftTables"/>
            </w:pPr>
            <w:r>
              <w:t>Employee</w:t>
            </w:r>
          </w:p>
        </w:tc>
        <w:tc>
          <w:tcPr>
            <w:tcW w:w="950" w:type="pct"/>
          </w:tcPr>
          <w:p w14:paraId="3B258A81"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$1,524.76</w:t>
            </w:r>
          </w:p>
        </w:tc>
        <w:tc>
          <w:tcPr>
            <w:tcW w:w="950" w:type="pct"/>
          </w:tcPr>
          <w:p w14:paraId="2A3F58F2"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$1,524.76</w:t>
            </w:r>
          </w:p>
        </w:tc>
        <w:tc>
          <w:tcPr>
            <w:tcW w:w="950" w:type="pct"/>
          </w:tcPr>
          <w:p w14:paraId="5B44184D"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$0.00</w:t>
            </w:r>
          </w:p>
        </w:tc>
        <w:tc>
          <w:tcPr>
            <w:tcW w:w="950" w:type="pct"/>
          </w:tcPr>
          <w:p w14:paraId="5E651A63"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$0.00</w:t>
            </w:r>
          </w:p>
        </w:tc>
      </w:tr>
      <w:tr w:rsidR="00393665" w:rsidRPr="000661FE" w14:paraId="71A6CFED"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39B61744" w14:textId="77777777" w:rsidR="00393665" w:rsidRPr="000661FE" w:rsidRDefault="00393665" w:rsidP="00393665">
            <w:pPr>
              <w:pStyle w:val="TableBodyLeftTables"/>
            </w:pPr>
            <w:r>
              <w:t>Employee + Spouse</w:t>
            </w:r>
          </w:p>
        </w:tc>
        <w:tc>
          <w:tcPr>
            <w:tcW w:w="950" w:type="pct"/>
          </w:tcPr>
          <w:p w14:paraId="19A752D0"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$3,037.00</w:t>
            </w:r>
          </w:p>
        </w:tc>
        <w:tc>
          <w:tcPr>
            <w:tcW w:w="950" w:type="pct"/>
          </w:tcPr>
          <w:p w14:paraId="4320B780"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$2,280.88</w:t>
            </w:r>
          </w:p>
        </w:tc>
        <w:tc>
          <w:tcPr>
            <w:tcW w:w="950" w:type="pct"/>
          </w:tcPr>
          <w:p w14:paraId="592C7D58"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$756.12</w:t>
            </w:r>
          </w:p>
        </w:tc>
        <w:tc>
          <w:tcPr>
            <w:tcW w:w="950" w:type="pct"/>
          </w:tcPr>
          <w:p w14:paraId="1AD17CA0"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$378.06</w:t>
            </w:r>
          </w:p>
        </w:tc>
      </w:tr>
      <w:tr w:rsidR="00393665" w:rsidRPr="000661FE" w14:paraId="2A846E9D"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2783B414" w14:textId="77777777" w:rsidR="00393665" w:rsidRPr="000661FE" w:rsidRDefault="00393665" w:rsidP="00393665">
            <w:pPr>
              <w:pStyle w:val="TableBodyLeftTables"/>
            </w:pPr>
            <w:r>
              <w:t>Employee + Child(ren)</w:t>
            </w:r>
          </w:p>
        </w:tc>
        <w:tc>
          <w:tcPr>
            <w:tcW w:w="950" w:type="pct"/>
          </w:tcPr>
          <w:p w14:paraId="02A03C36"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$2,792.21</w:t>
            </w:r>
          </w:p>
        </w:tc>
        <w:tc>
          <w:tcPr>
            <w:tcW w:w="950" w:type="pct"/>
          </w:tcPr>
          <w:p w14:paraId="58328808"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$2,158.49</w:t>
            </w:r>
          </w:p>
        </w:tc>
        <w:tc>
          <w:tcPr>
            <w:tcW w:w="950" w:type="pct"/>
          </w:tcPr>
          <w:p w14:paraId="25997F64"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$633.73</w:t>
            </w:r>
          </w:p>
        </w:tc>
        <w:tc>
          <w:tcPr>
            <w:tcW w:w="950" w:type="pct"/>
          </w:tcPr>
          <w:p w14:paraId="0CB8D9B3"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$316.86</w:t>
            </w:r>
          </w:p>
        </w:tc>
      </w:tr>
      <w:tr w:rsidR="00393665" w:rsidRPr="000661FE" w14:paraId="4CC92F4E"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3594348F" w14:textId="77777777" w:rsidR="00393665" w:rsidRPr="000661FE" w:rsidRDefault="00393665" w:rsidP="00393665">
            <w:pPr>
              <w:pStyle w:val="TableBodyLeftTables"/>
            </w:pPr>
            <w:r>
              <w:t>Family</w:t>
            </w:r>
          </w:p>
        </w:tc>
        <w:tc>
          <w:tcPr>
            <w:tcW w:w="950" w:type="pct"/>
          </w:tcPr>
          <w:p w14:paraId="11B11C48"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$4,240.32</w:t>
            </w:r>
          </w:p>
        </w:tc>
        <w:tc>
          <w:tcPr>
            <w:tcW w:w="950" w:type="pct"/>
          </w:tcPr>
          <w:p w14:paraId="5296B0D3"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$2,882.54</w:t>
            </w:r>
          </w:p>
        </w:tc>
        <w:tc>
          <w:tcPr>
            <w:tcW w:w="950" w:type="pct"/>
          </w:tcPr>
          <w:p w14:paraId="7A0A711B"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$1,357.78</w:t>
            </w:r>
          </w:p>
        </w:tc>
        <w:tc>
          <w:tcPr>
            <w:tcW w:w="950" w:type="pct"/>
          </w:tcPr>
          <w:p w14:paraId="7DA20C92"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$678.89</w:t>
            </w:r>
          </w:p>
        </w:tc>
      </w:tr>
    </w:tbl>
    <w:p w14:paraId="5D289D53" w14:textId="77777777" w:rsidR="000F4F41" w:rsidRDefault="00DB6438">
      <w:pPr>
        <w:pStyle w:val="Heading3"/>
      </w:pPr>
      <w:r>
        <w:t>Cigna High-Deductible / HSA Plan</w:t>
      </w:r>
    </w:p>
    <w:tbl>
      <w:tblPr>
        <w:tblStyle w:val="Template1"/>
        <w:tblW w:w="5000" w:type="pct"/>
        <w:tblLook w:val="01E0" w:firstRow="1" w:lastRow="1" w:firstColumn="1" w:lastColumn="1" w:noHBand="0" w:noVBand="0"/>
      </w:tblPr>
      <w:tblGrid>
        <w:gridCol w:w="2453"/>
        <w:gridCol w:w="1942"/>
        <w:gridCol w:w="1943"/>
        <w:gridCol w:w="1943"/>
        <w:gridCol w:w="1943"/>
      </w:tblGrid>
      <w:tr w:rsidR="00393665" w:rsidRPr="000661FE" w14:paraId="309C2C0B" w14:textId="77777777" w:rsidTr="00284059">
        <w:trPr>
          <w:cnfStyle w:val="100000000000" w:firstRow="1" w:lastRow="0" w:firstColumn="0" w:lastColumn="0" w:oddVBand="0" w:evenVBand="0" w:oddHBand="0" w:evenHBand="0" w:firstRowFirstColumn="0" w:firstRowLastColumn="0" w:lastRowFirstColumn="0" w:lastRowLastColumn="0"/>
          <w:cantSplit/>
          <w:trHeight w:val="576"/>
          <w:tblHeader/>
        </w:trPr>
        <w:tc>
          <w:tcPr>
            <w:cnfStyle w:val="001000000000" w:firstRow="0" w:lastRow="0" w:firstColumn="1" w:lastColumn="0" w:oddVBand="0" w:evenVBand="0" w:oddHBand="0" w:evenHBand="0" w:firstRowFirstColumn="0" w:firstRowLastColumn="0" w:lastRowFirstColumn="0" w:lastRowLastColumn="0"/>
            <w:tcW w:w="1200" w:type="pct"/>
          </w:tcPr>
          <w:p w14:paraId="7A2858C2" w14:textId="77777777" w:rsidR="00540BDD" w:rsidRPr="000661FE" w:rsidRDefault="00540BDD" w:rsidP="0096791B">
            <w:pPr>
              <w:pStyle w:val="TableHeaderLeftTables"/>
            </w:pPr>
            <w:r>
              <w:t>Enrollment Election</w:t>
            </w:r>
          </w:p>
        </w:tc>
        <w:tc>
          <w:tcPr>
            <w:tcW w:w="950" w:type="pct"/>
          </w:tcPr>
          <w:p w14:paraId="78E201FC"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Total Monthly Premium</w:t>
            </w:r>
          </w:p>
        </w:tc>
        <w:tc>
          <w:tcPr>
            <w:tcW w:w="950" w:type="pct"/>
          </w:tcPr>
          <w:p w14:paraId="117315F6"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Modera’s Monthly Contribution</w:t>
            </w:r>
          </w:p>
        </w:tc>
        <w:tc>
          <w:tcPr>
            <w:tcW w:w="950" w:type="pct"/>
          </w:tcPr>
          <w:p w14:paraId="071E4A20"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Employee Monthly Premium</w:t>
            </w:r>
          </w:p>
        </w:tc>
        <w:tc>
          <w:tcPr>
            <w:tcW w:w="950" w:type="pct"/>
          </w:tcPr>
          <w:p w14:paraId="300E533E"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Employee Payroll Deduction per Pay Period</w:t>
            </w:r>
          </w:p>
        </w:tc>
      </w:tr>
      <w:tr w:rsidR="00393665" w:rsidRPr="000661FE" w14:paraId="371343B6"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72527683" w14:textId="77777777" w:rsidR="00393665" w:rsidRPr="000661FE" w:rsidRDefault="00393665" w:rsidP="00393665">
            <w:pPr>
              <w:pStyle w:val="TableBodyLeftTables"/>
            </w:pPr>
            <w:r>
              <w:t>Employee</w:t>
            </w:r>
          </w:p>
        </w:tc>
        <w:tc>
          <w:tcPr>
            <w:tcW w:w="950" w:type="pct"/>
          </w:tcPr>
          <w:p w14:paraId="60997B98"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$1,318.07</w:t>
            </w:r>
          </w:p>
        </w:tc>
        <w:tc>
          <w:tcPr>
            <w:tcW w:w="950" w:type="pct"/>
          </w:tcPr>
          <w:p w14:paraId="7B2767BB"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$1,318.07</w:t>
            </w:r>
          </w:p>
        </w:tc>
        <w:tc>
          <w:tcPr>
            <w:tcW w:w="950" w:type="pct"/>
          </w:tcPr>
          <w:p w14:paraId="31C37841"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$0.00</w:t>
            </w:r>
          </w:p>
        </w:tc>
        <w:tc>
          <w:tcPr>
            <w:tcW w:w="950" w:type="pct"/>
          </w:tcPr>
          <w:p w14:paraId="32E93140"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$0.00</w:t>
            </w:r>
          </w:p>
        </w:tc>
      </w:tr>
      <w:tr w:rsidR="00393665" w:rsidRPr="000661FE" w14:paraId="542E1413"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79196053" w14:textId="77777777" w:rsidR="00393665" w:rsidRPr="000661FE" w:rsidRDefault="00393665" w:rsidP="00393665">
            <w:pPr>
              <w:pStyle w:val="TableBodyLeftTables"/>
            </w:pPr>
            <w:r>
              <w:t>Employee + Spouse</w:t>
            </w:r>
          </w:p>
        </w:tc>
        <w:tc>
          <w:tcPr>
            <w:tcW w:w="950" w:type="pct"/>
          </w:tcPr>
          <w:p w14:paraId="5D914DBB"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$2,793.02</w:t>
            </w:r>
          </w:p>
        </w:tc>
        <w:tc>
          <w:tcPr>
            <w:tcW w:w="950" w:type="pct"/>
          </w:tcPr>
          <w:p w14:paraId="2A5FE942"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$2,055.55</w:t>
            </w:r>
          </w:p>
        </w:tc>
        <w:tc>
          <w:tcPr>
            <w:tcW w:w="950" w:type="pct"/>
          </w:tcPr>
          <w:p w14:paraId="3C845926"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$737.48</w:t>
            </w:r>
          </w:p>
        </w:tc>
        <w:tc>
          <w:tcPr>
            <w:tcW w:w="950" w:type="pct"/>
          </w:tcPr>
          <w:p w14:paraId="3C5CEE48"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$368.74</w:t>
            </w:r>
          </w:p>
        </w:tc>
      </w:tr>
      <w:tr w:rsidR="00393665" w:rsidRPr="000661FE" w14:paraId="138675F4"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06C50787" w14:textId="77777777" w:rsidR="00393665" w:rsidRPr="000661FE" w:rsidRDefault="00393665" w:rsidP="00393665">
            <w:pPr>
              <w:pStyle w:val="TableBodyLeftTables"/>
            </w:pPr>
            <w:r>
              <w:t>Employee + Child(ren)</w:t>
            </w:r>
          </w:p>
        </w:tc>
        <w:tc>
          <w:tcPr>
            <w:tcW w:w="950" w:type="pct"/>
          </w:tcPr>
          <w:p w14:paraId="4FBE8BBA"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$2,215.19</w:t>
            </w:r>
          </w:p>
        </w:tc>
        <w:tc>
          <w:tcPr>
            <w:tcW w:w="950" w:type="pct"/>
          </w:tcPr>
          <w:p w14:paraId="5C033590"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$1,766.63</w:t>
            </w:r>
          </w:p>
        </w:tc>
        <w:tc>
          <w:tcPr>
            <w:tcW w:w="950" w:type="pct"/>
          </w:tcPr>
          <w:p w14:paraId="022AAABC"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$448.56</w:t>
            </w:r>
          </w:p>
        </w:tc>
        <w:tc>
          <w:tcPr>
            <w:tcW w:w="950" w:type="pct"/>
          </w:tcPr>
          <w:p w14:paraId="39E4A479"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$224.28</w:t>
            </w:r>
          </w:p>
        </w:tc>
      </w:tr>
      <w:tr w:rsidR="00393665" w:rsidRPr="000661FE" w14:paraId="21741A29"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2867BA67" w14:textId="77777777" w:rsidR="00393665" w:rsidRPr="000661FE" w:rsidRDefault="00393665" w:rsidP="00393665">
            <w:pPr>
              <w:pStyle w:val="TableBodyLeftTables"/>
            </w:pPr>
            <w:r>
              <w:t>Family</w:t>
            </w:r>
          </w:p>
        </w:tc>
        <w:tc>
          <w:tcPr>
            <w:tcW w:w="950" w:type="pct"/>
          </w:tcPr>
          <w:p w14:paraId="2E66D411"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$3,585.56</w:t>
            </w:r>
          </w:p>
        </w:tc>
        <w:tc>
          <w:tcPr>
            <w:tcW w:w="950" w:type="pct"/>
          </w:tcPr>
          <w:p w14:paraId="39E25110"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$2,451.82</w:t>
            </w:r>
          </w:p>
        </w:tc>
        <w:tc>
          <w:tcPr>
            <w:tcW w:w="950" w:type="pct"/>
          </w:tcPr>
          <w:p w14:paraId="3A4CB831"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$1,133.75</w:t>
            </w:r>
          </w:p>
        </w:tc>
        <w:tc>
          <w:tcPr>
            <w:tcW w:w="950" w:type="pct"/>
          </w:tcPr>
          <w:p w14:paraId="2C43006D"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$566.87</w:t>
            </w:r>
          </w:p>
        </w:tc>
      </w:tr>
    </w:tbl>
    <w:p w14:paraId="7E1C5216" w14:textId="77777777" w:rsidR="000F4F41" w:rsidRDefault="008D1877">
      <w:pPr>
        <w:pStyle w:val="Heading3"/>
        <w:pageBreakBefore/>
      </w:pPr>
      <w:r>
        <w:rPr>
          <w:b w:val="0"/>
          <w:bCs/>
          <w:noProof/>
        </w:rPr>
        <w:lastRenderedPageBreak/>
        <w:drawing>
          <wp:anchor distT="0" distB="0" distL="114300" distR="114300" simplePos="0" relativeHeight="251641344" behindDoc="1" locked="0" layoutInCell="1" allowOverlap="1" wp14:anchorId="44C1F8B6" wp14:editId="40448C86">
            <wp:simplePos x="0" y="0"/>
            <wp:positionH relativeFrom="page">
              <wp:align>right</wp:align>
            </wp:positionH>
            <wp:positionV relativeFrom="paragraph">
              <wp:posOffset>-942975</wp:posOffset>
            </wp:positionV>
            <wp:extent cx="7772400" cy="10067925"/>
            <wp:effectExtent l="0" t="0" r="0" b="9525"/>
            <wp:wrapNone/>
            <wp:docPr id="42316792" name="Picture 42316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43" cstate="print">
                      <a:alphaModFix amt="70000"/>
                      <a:extLst>
                        <a:ext uri="{28A0092B-C50C-407E-A947-70E740481C1C}">
                          <a14:useLocalDpi xmlns:a14="http://schemas.microsoft.com/office/drawing/2010/main" val="0"/>
                        </a:ext>
                      </a:extLst>
                    </a:blip>
                    <a:stretch>
                      <a:fillRect/>
                    </a:stretch>
                  </pic:blipFill>
                  <pic:spPr bwMode="auto">
                    <a:xfrm>
                      <a:off x="0" y="0"/>
                      <a:ext cx="7772400" cy="10067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MetLife Dental</w:t>
      </w:r>
    </w:p>
    <w:tbl>
      <w:tblPr>
        <w:tblStyle w:val="Template1"/>
        <w:tblW w:w="5000" w:type="pct"/>
        <w:tblLook w:val="01E0" w:firstRow="1" w:lastRow="1" w:firstColumn="1" w:lastColumn="1" w:noHBand="0" w:noVBand="0"/>
      </w:tblPr>
      <w:tblGrid>
        <w:gridCol w:w="2453"/>
        <w:gridCol w:w="1942"/>
        <w:gridCol w:w="1943"/>
        <w:gridCol w:w="1943"/>
        <w:gridCol w:w="1943"/>
      </w:tblGrid>
      <w:tr w:rsidR="00393665" w:rsidRPr="000661FE" w14:paraId="5C5B82BF" w14:textId="77777777" w:rsidTr="00284059">
        <w:trPr>
          <w:cnfStyle w:val="100000000000" w:firstRow="1" w:lastRow="0" w:firstColumn="0" w:lastColumn="0" w:oddVBand="0" w:evenVBand="0" w:oddHBand="0" w:evenHBand="0" w:firstRowFirstColumn="0" w:firstRowLastColumn="0" w:lastRowFirstColumn="0" w:lastRowLastColumn="0"/>
          <w:cantSplit/>
          <w:trHeight w:val="576"/>
          <w:tblHeader/>
        </w:trPr>
        <w:tc>
          <w:tcPr>
            <w:cnfStyle w:val="001000000000" w:firstRow="0" w:lastRow="0" w:firstColumn="1" w:lastColumn="0" w:oddVBand="0" w:evenVBand="0" w:oddHBand="0" w:evenHBand="0" w:firstRowFirstColumn="0" w:firstRowLastColumn="0" w:lastRowFirstColumn="0" w:lastRowLastColumn="0"/>
            <w:tcW w:w="1200" w:type="pct"/>
          </w:tcPr>
          <w:p w14:paraId="1F8602DE" w14:textId="77777777" w:rsidR="00540BDD" w:rsidRPr="000661FE" w:rsidRDefault="00540BDD" w:rsidP="0096791B">
            <w:pPr>
              <w:pStyle w:val="TableHeaderLeftTables"/>
            </w:pPr>
            <w:r>
              <w:t>Enrollment Election</w:t>
            </w:r>
          </w:p>
        </w:tc>
        <w:tc>
          <w:tcPr>
            <w:tcW w:w="950" w:type="pct"/>
          </w:tcPr>
          <w:p w14:paraId="7328AF46"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Total Monthly Premium</w:t>
            </w:r>
          </w:p>
        </w:tc>
        <w:tc>
          <w:tcPr>
            <w:tcW w:w="950" w:type="pct"/>
          </w:tcPr>
          <w:p w14:paraId="7AD90C35"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Modera’s Monthly Contribution</w:t>
            </w:r>
          </w:p>
        </w:tc>
        <w:tc>
          <w:tcPr>
            <w:tcW w:w="950" w:type="pct"/>
          </w:tcPr>
          <w:p w14:paraId="73B65027"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Employee Monthly Premium</w:t>
            </w:r>
          </w:p>
        </w:tc>
        <w:tc>
          <w:tcPr>
            <w:tcW w:w="950" w:type="pct"/>
          </w:tcPr>
          <w:p w14:paraId="342DCE99"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Employee Payroll Deduction per Pay Period</w:t>
            </w:r>
          </w:p>
        </w:tc>
      </w:tr>
      <w:tr w:rsidR="00393665" w:rsidRPr="000661FE" w14:paraId="50F0D0AD"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3DB3B7F2" w14:textId="77777777" w:rsidR="00393665" w:rsidRPr="000661FE" w:rsidRDefault="00393665" w:rsidP="00393665">
            <w:pPr>
              <w:pStyle w:val="TableBodyLeftTables"/>
            </w:pPr>
            <w:r>
              <w:t>Employee</w:t>
            </w:r>
          </w:p>
        </w:tc>
        <w:tc>
          <w:tcPr>
            <w:tcW w:w="950" w:type="pct"/>
          </w:tcPr>
          <w:p w14:paraId="32A4A199"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$64.30</w:t>
            </w:r>
          </w:p>
        </w:tc>
        <w:tc>
          <w:tcPr>
            <w:tcW w:w="950" w:type="pct"/>
          </w:tcPr>
          <w:p w14:paraId="70D82686"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$64.30</w:t>
            </w:r>
          </w:p>
        </w:tc>
        <w:tc>
          <w:tcPr>
            <w:tcW w:w="950" w:type="pct"/>
          </w:tcPr>
          <w:p w14:paraId="2F4AC882"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$0.00</w:t>
            </w:r>
          </w:p>
        </w:tc>
        <w:tc>
          <w:tcPr>
            <w:tcW w:w="950" w:type="pct"/>
          </w:tcPr>
          <w:p w14:paraId="62FAF75F"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$0.00</w:t>
            </w:r>
          </w:p>
        </w:tc>
      </w:tr>
      <w:tr w:rsidR="00393665" w:rsidRPr="000661FE" w14:paraId="6577D8A4"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41825C88" w14:textId="77777777" w:rsidR="00393665" w:rsidRPr="000661FE" w:rsidRDefault="00393665" w:rsidP="00393665">
            <w:pPr>
              <w:pStyle w:val="TableBodyLeftTables"/>
            </w:pPr>
            <w:r>
              <w:t>Employee + Spouse</w:t>
            </w:r>
          </w:p>
        </w:tc>
        <w:tc>
          <w:tcPr>
            <w:tcW w:w="950" w:type="pct"/>
          </w:tcPr>
          <w:p w14:paraId="4124A586"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$130.80</w:t>
            </w:r>
          </w:p>
        </w:tc>
        <w:tc>
          <w:tcPr>
            <w:tcW w:w="950" w:type="pct"/>
          </w:tcPr>
          <w:p w14:paraId="35EED089"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$97.54</w:t>
            </w:r>
          </w:p>
        </w:tc>
        <w:tc>
          <w:tcPr>
            <w:tcW w:w="950" w:type="pct"/>
          </w:tcPr>
          <w:p w14:paraId="25C2DCDB"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$33.26</w:t>
            </w:r>
          </w:p>
        </w:tc>
        <w:tc>
          <w:tcPr>
            <w:tcW w:w="950" w:type="pct"/>
          </w:tcPr>
          <w:p w14:paraId="3F9F832B"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$16.63</w:t>
            </w:r>
          </w:p>
        </w:tc>
      </w:tr>
      <w:tr w:rsidR="00393665" w:rsidRPr="000661FE" w14:paraId="3037B189"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41BF0B7B" w14:textId="77777777" w:rsidR="00393665" w:rsidRPr="000661FE" w:rsidRDefault="00393665" w:rsidP="00393665">
            <w:pPr>
              <w:pStyle w:val="TableBodyLeftTables"/>
            </w:pPr>
            <w:r>
              <w:t>Employee + Child(ren)</w:t>
            </w:r>
          </w:p>
        </w:tc>
        <w:tc>
          <w:tcPr>
            <w:tcW w:w="950" w:type="pct"/>
          </w:tcPr>
          <w:p w14:paraId="592849D8"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$137.86</w:t>
            </w:r>
          </w:p>
        </w:tc>
        <w:tc>
          <w:tcPr>
            <w:tcW w:w="950" w:type="pct"/>
          </w:tcPr>
          <w:p w14:paraId="79A5CD57"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$101.08</w:t>
            </w:r>
          </w:p>
        </w:tc>
        <w:tc>
          <w:tcPr>
            <w:tcW w:w="950" w:type="pct"/>
          </w:tcPr>
          <w:p w14:paraId="68C375B1"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$36.78</w:t>
            </w:r>
          </w:p>
        </w:tc>
        <w:tc>
          <w:tcPr>
            <w:tcW w:w="950" w:type="pct"/>
          </w:tcPr>
          <w:p w14:paraId="2D870781"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$18.39</w:t>
            </w:r>
          </w:p>
        </w:tc>
      </w:tr>
      <w:tr w:rsidR="00393665" w:rsidRPr="000661FE" w14:paraId="191B03E2"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63A2AE28" w14:textId="77777777" w:rsidR="00393665" w:rsidRPr="000661FE" w:rsidRDefault="00393665" w:rsidP="00393665">
            <w:pPr>
              <w:pStyle w:val="TableBodyLeftTables"/>
            </w:pPr>
            <w:r>
              <w:t>Family</w:t>
            </w:r>
          </w:p>
        </w:tc>
        <w:tc>
          <w:tcPr>
            <w:tcW w:w="950" w:type="pct"/>
          </w:tcPr>
          <w:p w14:paraId="7300291E"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$216.95</w:t>
            </w:r>
          </w:p>
        </w:tc>
        <w:tc>
          <w:tcPr>
            <w:tcW w:w="950" w:type="pct"/>
          </w:tcPr>
          <w:p w14:paraId="68365603"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$140.63</w:t>
            </w:r>
          </w:p>
        </w:tc>
        <w:tc>
          <w:tcPr>
            <w:tcW w:w="950" w:type="pct"/>
          </w:tcPr>
          <w:p w14:paraId="078EA382"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$76.32</w:t>
            </w:r>
          </w:p>
        </w:tc>
        <w:tc>
          <w:tcPr>
            <w:tcW w:w="950" w:type="pct"/>
          </w:tcPr>
          <w:p w14:paraId="062373B8"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$38.16</w:t>
            </w:r>
          </w:p>
        </w:tc>
      </w:tr>
    </w:tbl>
    <w:p w14:paraId="3C70A4C2" w14:textId="77777777" w:rsidR="000F4F41" w:rsidRDefault="00DB6438">
      <w:pPr>
        <w:pStyle w:val="Heading3"/>
      </w:pPr>
      <w:r>
        <w:t>MetLife Vision</w:t>
      </w:r>
    </w:p>
    <w:tbl>
      <w:tblPr>
        <w:tblStyle w:val="Template1"/>
        <w:tblW w:w="5000" w:type="pct"/>
        <w:tblLook w:val="01E0" w:firstRow="1" w:lastRow="1" w:firstColumn="1" w:lastColumn="1" w:noHBand="0" w:noVBand="0"/>
      </w:tblPr>
      <w:tblGrid>
        <w:gridCol w:w="2453"/>
        <w:gridCol w:w="1942"/>
        <w:gridCol w:w="1943"/>
        <w:gridCol w:w="1943"/>
        <w:gridCol w:w="1943"/>
      </w:tblGrid>
      <w:tr w:rsidR="00393665" w:rsidRPr="000661FE" w14:paraId="1B8D76D3" w14:textId="77777777" w:rsidTr="00284059">
        <w:trPr>
          <w:cnfStyle w:val="100000000000" w:firstRow="1" w:lastRow="0" w:firstColumn="0" w:lastColumn="0" w:oddVBand="0" w:evenVBand="0" w:oddHBand="0" w:evenHBand="0" w:firstRowFirstColumn="0" w:firstRowLastColumn="0" w:lastRowFirstColumn="0" w:lastRowLastColumn="0"/>
          <w:cantSplit/>
          <w:trHeight w:val="576"/>
          <w:tblHeader/>
        </w:trPr>
        <w:tc>
          <w:tcPr>
            <w:cnfStyle w:val="001000000000" w:firstRow="0" w:lastRow="0" w:firstColumn="1" w:lastColumn="0" w:oddVBand="0" w:evenVBand="0" w:oddHBand="0" w:evenHBand="0" w:firstRowFirstColumn="0" w:firstRowLastColumn="0" w:lastRowFirstColumn="0" w:lastRowLastColumn="0"/>
            <w:tcW w:w="1200" w:type="pct"/>
          </w:tcPr>
          <w:p w14:paraId="486D6E08" w14:textId="77777777" w:rsidR="00540BDD" w:rsidRPr="000661FE" w:rsidRDefault="00540BDD" w:rsidP="0096791B">
            <w:pPr>
              <w:pStyle w:val="TableHeaderLeftTables"/>
            </w:pPr>
            <w:r>
              <w:t>Enrollment Election</w:t>
            </w:r>
          </w:p>
        </w:tc>
        <w:tc>
          <w:tcPr>
            <w:tcW w:w="950" w:type="pct"/>
          </w:tcPr>
          <w:p w14:paraId="292314A8"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Total Monthly Premium</w:t>
            </w:r>
          </w:p>
        </w:tc>
        <w:tc>
          <w:tcPr>
            <w:tcW w:w="950" w:type="pct"/>
          </w:tcPr>
          <w:p w14:paraId="41DC2C26"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Modera’s Monthly Contribution</w:t>
            </w:r>
          </w:p>
        </w:tc>
        <w:tc>
          <w:tcPr>
            <w:tcW w:w="950" w:type="pct"/>
          </w:tcPr>
          <w:p w14:paraId="369693B5"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Employee Monthly Premium</w:t>
            </w:r>
          </w:p>
        </w:tc>
        <w:tc>
          <w:tcPr>
            <w:tcW w:w="950" w:type="pct"/>
          </w:tcPr>
          <w:p w14:paraId="49AD61CB"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Employee Payroll Deduction per Pay Period</w:t>
            </w:r>
          </w:p>
        </w:tc>
      </w:tr>
      <w:tr w:rsidR="00393665" w:rsidRPr="000661FE" w14:paraId="3AF2D0A5"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1D143A78" w14:textId="77777777" w:rsidR="00393665" w:rsidRPr="000661FE" w:rsidRDefault="00393665" w:rsidP="00393665">
            <w:pPr>
              <w:pStyle w:val="TableBodyLeftTables"/>
            </w:pPr>
            <w:r>
              <w:t>Employee</w:t>
            </w:r>
          </w:p>
        </w:tc>
        <w:tc>
          <w:tcPr>
            <w:tcW w:w="950" w:type="pct"/>
          </w:tcPr>
          <w:p w14:paraId="2C13E1D1"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$7.46</w:t>
            </w:r>
          </w:p>
        </w:tc>
        <w:tc>
          <w:tcPr>
            <w:tcW w:w="950" w:type="pct"/>
          </w:tcPr>
          <w:p w14:paraId="11CAC8B3"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$7.46</w:t>
            </w:r>
          </w:p>
        </w:tc>
        <w:tc>
          <w:tcPr>
            <w:tcW w:w="950" w:type="pct"/>
          </w:tcPr>
          <w:p w14:paraId="2B82303A"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$0.00</w:t>
            </w:r>
          </w:p>
        </w:tc>
        <w:tc>
          <w:tcPr>
            <w:tcW w:w="950" w:type="pct"/>
          </w:tcPr>
          <w:p w14:paraId="3C80F990"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$0.00</w:t>
            </w:r>
          </w:p>
        </w:tc>
      </w:tr>
      <w:tr w:rsidR="00393665" w:rsidRPr="000661FE" w14:paraId="1C5880E8"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103B20C9" w14:textId="77777777" w:rsidR="00393665" w:rsidRPr="000661FE" w:rsidRDefault="00393665" w:rsidP="00393665">
            <w:pPr>
              <w:pStyle w:val="TableBodyLeftTables"/>
            </w:pPr>
            <w:r>
              <w:t>Employee + Spouse</w:t>
            </w:r>
          </w:p>
        </w:tc>
        <w:tc>
          <w:tcPr>
            <w:tcW w:w="950" w:type="pct"/>
          </w:tcPr>
          <w:p w14:paraId="47658680"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$14.96</w:t>
            </w:r>
          </w:p>
        </w:tc>
        <w:tc>
          <w:tcPr>
            <w:tcW w:w="950" w:type="pct"/>
          </w:tcPr>
          <w:p w14:paraId="1CE5C148"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$11.20</w:t>
            </w:r>
          </w:p>
        </w:tc>
        <w:tc>
          <w:tcPr>
            <w:tcW w:w="950" w:type="pct"/>
          </w:tcPr>
          <w:p w14:paraId="3534A666"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$3.76</w:t>
            </w:r>
          </w:p>
        </w:tc>
        <w:tc>
          <w:tcPr>
            <w:tcW w:w="950" w:type="pct"/>
          </w:tcPr>
          <w:p w14:paraId="3FE05638"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$1.88</w:t>
            </w:r>
          </w:p>
        </w:tc>
      </w:tr>
      <w:tr w:rsidR="00393665" w:rsidRPr="000661FE" w14:paraId="17E3A292"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0A56009A" w14:textId="77777777" w:rsidR="00393665" w:rsidRPr="000661FE" w:rsidRDefault="00393665" w:rsidP="00393665">
            <w:pPr>
              <w:pStyle w:val="TableBodyLeftTables"/>
            </w:pPr>
            <w:r>
              <w:t>Employee + Child(ren)</w:t>
            </w:r>
          </w:p>
        </w:tc>
        <w:tc>
          <w:tcPr>
            <w:tcW w:w="950" w:type="pct"/>
          </w:tcPr>
          <w:p w14:paraId="2061CFE4"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$12.66</w:t>
            </w:r>
          </w:p>
        </w:tc>
        <w:tc>
          <w:tcPr>
            <w:tcW w:w="950" w:type="pct"/>
          </w:tcPr>
          <w:p w14:paraId="63711D4A"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$10.06</w:t>
            </w:r>
          </w:p>
        </w:tc>
        <w:tc>
          <w:tcPr>
            <w:tcW w:w="950" w:type="pct"/>
          </w:tcPr>
          <w:p w14:paraId="057D9A52"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$2.60</w:t>
            </w:r>
          </w:p>
        </w:tc>
        <w:tc>
          <w:tcPr>
            <w:tcW w:w="950" w:type="pct"/>
          </w:tcPr>
          <w:p w14:paraId="3E95E79F"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$1.30</w:t>
            </w:r>
          </w:p>
        </w:tc>
      </w:tr>
      <w:tr w:rsidR="00393665" w:rsidRPr="000661FE" w14:paraId="5ED3E3E7"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200" w:type="pct"/>
          </w:tcPr>
          <w:p w14:paraId="12E06C6B" w14:textId="77777777" w:rsidR="00393665" w:rsidRPr="000661FE" w:rsidRDefault="00393665" w:rsidP="00393665">
            <w:pPr>
              <w:pStyle w:val="TableBodyLeftTables"/>
            </w:pPr>
            <w:r>
              <w:t>Family</w:t>
            </w:r>
          </w:p>
        </w:tc>
        <w:tc>
          <w:tcPr>
            <w:tcW w:w="950" w:type="pct"/>
          </w:tcPr>
          <w:p w14:paraId="46AC133F"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$20.88</w:t>
            </w:r>
          </w:p>
        </w:tc>
        <w:tc>
          <w:tcPr>
            <w:tcW w:w="950" w:type="pct"/>
          </w:tcPr>
          <w:p w14:paraId="526B3193"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$14.16</w:t>
            </w:r>
          </w:p>
        </w:tc>
        <w:tc>
          <w:tcPr>
            <w:tcW w:w="950" w:type="pct"/>
          </w:tcPr>
          <w:p w14:paraId="7559BE7F"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$6.72</w:t>
            </w:r>
          </w:p>
        </w:tc>
        <w:tc>
          <w:tcPr>
            <w:tcW w:w="950" w:type="pct"/>
          </w:tcPr>
          <w:p w14:paraId="0EEE1623"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$3.36</w:t>
            </w:r>
          </w:p>
        </w:tc>
      </w:tr>
    </w:tbl>
    <w:p w14:paraId="01DAEEB0" w14:textId="77777777" w:rsidR="000F4F41" w:rsidRDefault="00DB6438">
      <w:pPr>
        <w:pStyle w:val="Notes"/>
      </w:pPr>
      <w:r>
        <w:t xml:space="preserve">Note: Additional rate information can be found in your enrollment portal, ADP Workforce Now (</w:t>
      </w:r>
      <w:hyperlink r:id="rId44">
        <w:r>
          <w:rPr>
            <w:rStyle w:val="Hyperlink"/>
          </w:rPr>
          <w:t>workforcenow.adp.com</w:t>
        </w:r>
      </w:hyperlink>
      <w:r>
        <w:t>).</w:t>
      </w:r>
    </w:p>
    <w:p w14:paraId="47037A47" w14:textId="77777777" w:rsidR="00516663" w:rsidRDefault="00516663" w:rsidP="00516663"/>
    <w:p w14:paraId="6B76D34E" w14:textId="77777777" w:rsidR="007636F4" w:rsidRPr="007636F4" w:rsidRDefault="007636F4" w:rsidP="007636F4"/>
    <w:p w14:paraId="48953C30" w14:textId="77777777" w:rsidR="007636F4" w:rsidRDefault="007636F4" w:rsidP="002D0F92">
      <w:pPr>
        <w:pStyle w:val="Heading1"/>
        <w:sectPr w:rsidR="007636F4" w:rsidSect="005D4973">
          <w:pgSz w:w="12240" w:h="15840" w:code="1"/>
          <w:pgMar w:top="1440" w:right="1008" w:bottom="576" w:left="1008" w:header="576" w:footer="432" w:gutter="0"/>
          <w:cols w:space="43"/>
          <w:docGrid w:linePitch="360"/>
        </w:sectPr>
      </w:pPr>
    </w:p>
    <w:p w14:paraId="2032EA29" w14:textId="77777777" w:rsidR="006F05DC" w:rsidRPr="00504C96" w:rsidRDefault="006F05DC" w:rsidP="002D0F92">
      <w:pPr>
        <w:pStyle w:val="Heading1"/>
        <w:rPr>
          <w:rStyle w:val="CommentSubjectChar"/>
        </w:rPr>
      </w:pPr>
      <w:bookmarkStart w:id="19" w:name="_Toc228893081"/>
      <w:bookmarkStart w:id="20" w:name="_Toc240380845"/>
      <w:r>
        <w:lastRenderedPageBreak/>
        <w:t>Medical</w:t>
      </w:r>
      <w:bookmarkEnd w:id="19"/>
      <w:bookmarkEnd w:id="20"/>
      <w:r>
        <w:rPr>
          <w:vanish/>
        </w:rPr>
        <w:fldChar w:fldCharType="begin"/>
        <w:instrText xml:space="preserve"> TC "Medical - Cigna PPO Open Access" \f C \l "1" </w:instrText>
        <w:fldChar w:fldCharType="end"/>
      </w:r>
    </w:p>
    <w:p w14:paraId="5C4DEFE0" w14:textId="77777777" w:rsidR="006935BA" w:rsidRPr="00A35FB0" w:rsidRDefault="00B61AD0" w:rsidP="007E1B13">
      <w:pPr>
        <w:pStyle w:val="BodyText"/>
        <w:spacing w:after="240"/>
        <w:rPr>
          <w:rStyle w:val="CommentSubjectChar"/>
          <w:rFonts w:eastAsia="Times New Roman" w:cstheme="minorHAnsi"/>
          <w:b w:val="0"/>
          <w:bCs w:val="0"/>
          <w:caps/>
          <w:color w:val="273242" w:themeColor="accent2"/>
          <w:sz w:val="26"/>
          <w:szCs w:val="26"/>
        </w:rPr>
      </w:pPr>
      <w:r>
        <w:rPr>
          <w:rStyle w:val="CommentSubjectChar"/>
          <w:rFonts w:eastAsia="Times New Roman" w:cstheme="minorHAnsi"/>
          <w:b w:val="0"/>
          <w:bCs w:val="0"/>
          <w:color w:val="273242" w:themeColor="accent2"/>
          <w:sz w:val="26"/>
          <w:szCs w:val="26"/>
        </w:rPr>
        <w:t xml:space="preserve">Cigna  |  800.244.6224  |  </w:t>
      </w:r>
      <w:hyperlink r:id="rId45" w:history="1">
        <w:r>
          <w:rPr>
            <w:rStyle w:val="Hyperlink"/>
            <w:rFonts w:eastAsia="Times New Roman" w:cstheme="minorHAnsi"/>
            <w:sz w:val="26"/>
            <w:szCs w:val="26"/>
          </w:rPr>
          <w:t>www.cigna.com</w:t>
        </w:r>
      </w:hyperlink>
    </w:p>
    <w:p w14:paraId="34F83B11" w14:textId="77777777" w:rsidR="001E4DC0" w:rsidRPr="00310CDF" w:rsidRDefault="001E4DC0" w:rsidP="007E1B13">
      <w:pPr>
        <w:pStyle w:val="BodyText"/>
        <w:spacing w:after="240"/>
      </w:pPr>
      <w:r>
        <w:t>Your medical benefits are provided by Cigna and include coverage for both</w:t>
        <w:br/>
        <w:t>in-network and out-of-network providers. You will always have higher benefit coverage when visiting in-network providers. Medical coverage for all Modera offices continues through Cigna, with a choice of two plans: the Cigna PPO Open Access Plan and the Cigna High-Deductible Open Access / Health Savings Account Plan.</w:t>
      </w:r>
    </w:p>
    <w:tbl>
      <w:tblPr>
        <w:tblStyle w:val="Template1"/>
        <w:tblW w:w="5000" w:type="pct"/>
        <w:tblLook w:val="01E0" w:firstRow="1" w:lastRow="1" w:firstColumn="1" w:lastColumn="1" w:noHBand="0" w:noVBand="0"/>
      </w:tblPr>
      <w:tblGrid>
        <w:gridCol w:w="3476"/>
        <w:gridCol w:w="6748"/>
      </w:tblGrid>
      <w:tr w:rsidR="00393665" w:rsidRPr="000661FE" w14:paraId="20714229" w14:textId="77777777" w:rsidTr="00284059">
        <w:trPr>
          <w:cnfStyle w:val="100000000000" w:firstRow="1" w:lastRow="0" w:firstColumn="0" w:lastColumn="0" w:oddVBand="0" w:evenVBand="0" w:oddHBand="0" w:evenHBand="0" w:firstRowFirstColumn="0" w:firstRowLastColumn="0" w:lastRowFirstColumn="0" w:lastRowLastColumn="0"/>
          <w:cantSplit/>
          <w:trHeight w:val="576"/>
          <w:tblHeader/>
        </w:trPr>
        <w:tc>
          <w:tcPr>
            <w:cnfStyle w:val="001000000000" w:firstRow="0" w:lastRow="0" w:firstColumn="1" w:lastColumn="0" w:oddVBand="0" w:evenVBand="0" w:oddHBand="0" w:evenHBand="0" w:firstRowFirstColumn="0" w:firstRowLastColumn="0" w:lastRowFirstColumn="0" w:lastRowLastColumn="0"/>
            <w:tcW w:w="1700" w:type="pct"/>
          </w:tcPr>
          <w:p w14:paraId="31FEDB16" w14:textId="77777777" w:rsidR="00540BDD" w:rsidRPr="000661FE" w:rsidRDefault="00540BDD" w:rsidP="0096791B">
            <w:pPr>
              <w:pStyle w:val="TableHeaderLeftTables"/>
            </w:pPr>
            <w:r>
              <w:t>Benefits</w:t>
            </w:r>
          </w:p>
        </w:tc>
        <w:tc>
          <w:tcPr>
            <w:tcW w:w="3300" w:type="pct"/>
          </w:tcPr>
          <w:p w14:paraId="1927A1A7"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Cigna PPO Open Access Plan - In-Network Benefits</w:t>
            </w:r>
          </w:p>
        </w:tc>
      </w:tr>
      <w:tr w:rsidR="00393665" w:rsidRPr="000661FE" w14:paraId="7FC94520"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3403E51A" w14:textId="77777777" w:rsidR="00393665" w:rsidRPr="000661FE" w:rsidRDefault="00393665" w:rsidP="00393665">
            <w:pPr>
              <w:pStyle w:val="TableBodyLeftTables"/>
            </w:pPr>
            <w:r>
              <w:t>Annual Deductible</w:t>
            </w:r>
          </w:p>
        </w:tc>
        <w:tc>
          <w:tcPr>
            <w:tcW w:w="3300" w:type="pct"/>
          </w:tcPr>
          <w:p w14:paraId="1478F7DB"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$1,000 per individual / $2,000 per family</w:t>
            </w:r>
          </w:p>
        </w:tc>
      </w:tr>
      <w:tr w:rsidR="00393665" w:rsidRPr="000661FE" w14:paraId="22D8914F"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676DE225" w14:textId="77777777" w:rsidR="00393665" w:rsidRPr="000661FE" w:rsidRDefault="00393665" w:rsidP="00393665">
            <w:pPr>
              <w:pStyle w:val="TableBodyLeftTables"/>
            </w:pPr>
            <w:r>
              <w:t>Coinsurance (plan pays)</w:t>
            </w:r>
          </w:p>
        </w:tc>
        <w:tc>
          <w:tcPr>
            <w:tcW w:w="3300" w:type="pct"/>
          </w:tcPr>
          <w:p w14:paraId="7D8999A7"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80%</w:t>
            </w:r>
          </w:p>
        </w:tc>
      </w:tr>
      <w:tr w:rsidR="00393665" w:rsidRPr="000661FE" w14:paraId="36802626"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694B3E11" w14:textId="77777777" w:rsidR="00393665" w:rsidRPr="000661FE" w:rsidRDefault="00393665" w:rsidP="00393665">
            <w:pPr>
              <w:pStyle w:val="TableBodyLeftTables"/>
            </w:pPr>
            <w:r>
              <w:t>Out of Pocket Maximum*</w:t>
            </w:r>
          </w:p>
        </w:tc>
        <w:tc>
          <w:tcPr>
            <w:tcW w:w="3300" w:type="pct"/>
          </w:tcPr>
          <w:p w14:paraId="0698FF20"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$3,000 per individual / $6,000 per family</w:t>
            </w:r>
          </w:p>
        </w:tc>
      </w:tr>
      <w:tr w:rsidR="00393665" w:rsidRPr="000661FE" w14:paraId="06D92123"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6D444A22" w14:textId="77777777" w:rsidR="00393665" w:rsidRPr="000661FE" w:rsidRDefault="00393665" w:rsidP="00393665">
            <w:pPr>
              <w:pStyle w:val="TableBodyLeftTables"/>
            </w:pPr>
            <w:r>
              <w:t>Preventive Care</w:t>
            </w:r>
          </w:p>
        </w:tc>
        <w:tc>
          <w:tcPr>
            <w:tcW w:w="3300" w:type="pct"/>
          </w:tcPr>
          <w:p w14:paraId="6FDCDB62"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Covered at 100%</w:t>
            </w:r>
          </w:p>
        </w:tc>
      </w:tr>
      <w:tr w:rsidR="00393665" w:rsidRPr="000661FE" w14:paraId="7180BF37"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52D8E9CC" w14:textId="77777777" w:rsidR="00393665" w:rsidRPr="000661FE" w:rsidRDefault="00393665" w:rsidP="00393665">
            <w:pPr>
              <w:pStyle w:val="TableBodyLeftTables"/>
            </w:pPr>
            <w:r>
              <w:t>Office Visit</w:t>
            </w:r>
          </w:p>
        </w:tc>
        <w:tc>
          <w:tcPr>
            <w:tcW w:w="3300" w:type="pct"/>
          </w:tcPr>
          <w:p w14:paraId="668E05C8"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PCP: $25 copay / Specialist: $40 copay / Urgent Care: $40 copay</w:t>
            </w:r>
          </w:p>
        </w:tc>
      </w:tr>
      <w:tr w:rsidR="00393665" w:rsidRPr="000661FE" w14:paraId="0764902F"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7334A0F5" w14:textId="77777777" w:rsidR="00393665" w:rsidRPr="000661FE" w:rsidRDefault="00393665" w:rsidP="00393665">
            <w:pPr>
              <w:pStyle w:val="TableBodyLeftTables"/>
            </w:pPr>
            <w:r>
              <w:t>Emergency Room</w:t>
            </w:r>
          </w:p>
        </w:tc>
        <w:tc>
          <w:tcPr>
            <w:tcW w:w="3300" w:type="pct"/>
          </w:tcPr>
          <w:p w14:paraId="450FBA22"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$200 copay</w:t>
            </w:r>
          </w:p>
        </w:tc>
      </w:tr>
      <w:tr w:rsidR="00393665" w:rsidRPr="000661FE" w14:paraId="527F3900"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37FC08C8" w14:textId="77777777" w:rsidR="00393665" w:rsidRPr="000661FE" w:rsidRDefault="00393665" w:rsidP="00393665">
            <w:pPr>
              <w:pStyle w:val="TableBodyLeftTables"/>
            </w:pPr>
            <w:r>
              <w:t>Inpatient Hospital</w:t>
            </w:r>
          </w:p>
        </w:tc>
        <w:tc>
          <w:tcPr>
            <w:tcW w:w="3300" w:type="pct"/>
          </w:tcPr>
          <w:p w14:paraId="5AE9B2DA"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Deductible and coinsurance</w:t>
            </w:r>
          </w:p>
        </w:tc>
      </w:tr>
      <w:tr w:rsidR="00393665" w:rsidRPr="000661FE" w14:paraId="3678D9E5"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75BA8CBD" w14:textId="77777777" w:rsidR="00393665" w:rsidRPr="000661FE" w:rsidRDefault="00393665" w:rsidP="00393665">
            <w:pPr>
              <w:pStyle w:val="TableBodyLeftTables"/>
            </w:pPr>
            <w:r>
              <w:t>Outpatient Surgery</w:t>
            </w:r>
          </w:p>
        </w:tc>
        <w:tc>
          <w:tcPr>
            <w:tcW w:w="3300" w:type="pct"/>
          </w:tcPr>
          <w:p w14:paraId="10B62367"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Deductible and coinsurance</w:t>
            </w:r>
          </w:p>
        </w:tc>
      </w:tr>
      <w:tr w:rsidR="00393665" w:rsidRPr="000661FE" w14:paraId="24836513"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554BF7DD" w14:textId="77777777" w:rsidR="00393665" w:rsidRPr="000661FE" w:rsidRDefault="00393665" w:rsidP="00393665">
            <w:pPr>
              <w:pStyle w:val="TableBodyLeftTables"/>
            </w:pPr>
            <w:r>
              <w:t>Prescription Drugs</w:t>
            </w:r>
          </w:p>
        </w:tc>
        <w:tc>
          <w:tcPr>
            <w:tcW w:w="3300" w:type="pct"/>
          </w:tcPr>
          <w:p w14:paraId="5E70B2AC"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Tier 1: $25 / Tier 2: $50 / Tier 3: $75 / Mail Order: 3x retail (a prescription filled by mail costs three times what you would pay at a regular retail pharmacy)</w:t>
            </w:r>
          </w:p>
        </w:tc>
      </w:tr>
    </w:tbl>
    <w:p w14:paraId="5FC955A7" w14:textId="77777777" w:rsidR="000F4F41" w:rsidRDefault="00DB6438">
      <w:pPr>
        <w:pStyle w:val="Notes"/>
      </w:pPr>
      <w:r>
        <w:t>Both plans offer in-network and out-of-network coverage. Using in-network providers will help you maximize your benefits under the plan.</w:t>
      </w:r>
    </w:p>
    <w:p w14:paraId="49E7DA02" w14:textId="77777777" w:rsidR="001E4DC0" w:rsidRPr="00310CDF" w:rsidRDefault="001E4DC0" w:rsidP="003433A8">
      <w:pPr>
        <w:pStyle w:val="Notes"/>
      </w:pPr>
      <w:r>
        <w:t>This is a summary of coverage; please refer to your summary plan description for the full scope of coverage. In-network services are based on negotiated charges; Out-of-network services are based on 110% of a Cigna fee schedule that uses Medicare’s pricing method.</w:t>
      </w:r>
    </w:p>
    <w:p w14:paraId="5EA35F9B" w14:textId="77777777" w:rsidR="00B135CA" w:rsidRDefault="001E4DC0" w:rsidP="003C6ECF">
      <w:pPr>
        <w:pStyle w:val="Notes"/>
      </w:pPr>
      <w:r>
        <w:t>* Includes deductible, copays and coinsurance</w:t>
      </w:r>
    </w:p>
    <w:p w14:paraId="3C97B831" w14:textId="77777777" w:rsidR="003C6ECF" w:rsidRPr="00FE4B16" w:rsidRDefault="003C6ECF" w:rsidP="00FE4B16">
      <w:pPr>
        <w:pStyle w:val="BodyText"/>
      </w:pPr>
    </w:p>
    <w:p w14:paraId="23820572" w14:textId="77777777" w:rsidR="00B135CA" w:rsidRDefault="00B135CA" w:rsidP="00B135CA">
      <w:pPr>
        <w:rPr>
          <w:rFonts w:eastAsia="Arial"/>
          <w:color w:val="FFFFFF" w:themeColor="background1"/>
        </w:rPr>
      </w:pPr>
    </w:p>
    <w:p w14:paraId="4E17B17E" w14:textId="77777777" w:rsidR="00FE4B16" w:rsidRPr="00FE4B16" w:rsidRDefault="0079291D" w:rsidP="009A1BF6">
      <w:pPr>
        <w:pStyle w:val="HeadingVideos"/>
        <w:rPr>
          <w:rStyle w:val="BodyTextChar"/>
        </w:rPr>
      </w:pPr>
      <w:r>
        <w:rPr>
          <w:noProof/>
        </w:rPr>
        <w:drawing>
          <wp:anchor distT="0" distB="0" distL="114300" distR="114300" simplePos="0" relativeHeight="251659776" behindDoc="0" locked="0" layoutInCell="1" allowOverlap="1" wp14:anchorId="06ACFB80" wp14:editId="05556599">
            <wp:simplePos x="0" y="0"/>
            <wp:positionH relativeFrom="margin">
              <wp:posOffset>5472430</wp:posOffset>
            </wp:positionH>
            <wp:positionV relativeFrom="paragraph">
              <wp:posOffset>2496820</wp:posOffset>
            </wp:positionV>
            <wp:extent cx="1276985" cy="457200"/>
            <wp:effectExtent l="0" t="0" r="0" b="0"/>
            <wp:wrapNone/>
            <wp:docPr id="990199746" name="Picture 18" descr="A black and blue striped backgro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56079" name="Picture 18" descr="A black and blue striped background  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76985" cy="457200"/>
                    </a:xfrm>
                    <a:prstGeom prst="rect">
                      <a:avLst/>
                    </a:prstGeom>
                  </pic:spPr>
                </pic:pic>
              </a:graphicData>
            </a:graphic>
          </wp:anchor>
        </w:drawing>
        <mc:AlternateContent>
          <mc:Choice Requires="wps">
            <w:drawing>
              <wp:anchor distT="0" distB="0" distL="114300" distR="114300" simplePos="0" relativeHeight="251667968" behindDoc="0" locked="0" layoutInCell="1" allowOverlap="1" wp14:anchorId="117E7CCB" wp14:editId="34B6BE00">
                <wp:simplePos x="0" y="0"/>
                <wp:positionH relativeFrom="column">
                  <wp:posOffset>-87630</wp:posOffset>
                </wp:positionH>
                <wp:positionV relativeFrom="paragraph">
                  <wp:posOffset>2072005</wp:posOffset>
                </wp:positionV>
                <wp:extent cx="4640580" cy="275590"/>
                <wp:effectExtent l="0" t="0" r="26670" b="10160"/>
                <wp:wrapSquare wrapText="bothSides"/>
                <wp:docPr id="471" name="Textbox 72"/>
                <wp:cNvGraphicFramePr/>
                <a:graphic xmlns:a="http://schemas.openxmlformats.org/drawingml/2006/main">
                  <a:graphicData uri="http://schemas.microsoft.com/office/word/2010/wordprocessingShape">
                    <wps:wsp>
                      <wps:cNvSpPr txBox="1"/>
                      <wps:spPr>
                        <a:xfrm>
                          <a:off x="0" y="0"/>
                          <a:ext cx="4640580" cy="275590"/>
                        </a:xfrm>
                        <a:prstGeom prst="rect">
                          <a:avLst/>
                        </a:prstGeom>
                        <a:noFill/>
                        <a:ln w="9525">
                          <a:solidFill>
                            <a:schemeClr val="accent1"/>
                          </a:solidFill>
                          <a:prstDash val="solid"/>
                        </a:ln>
                      </wps:spPr>
                      <wps:txbx>
                        <w:txbxContent>
                          <w:p w14:paraId="5074A219" w14:textId="77777777" w:rsidR="00FE4B16" w:rsidRDefault="00FE4B16" w:rsidP="00FE4B16">
                            <w:pPr>
                              <w:ind w:left="90"/>
                              <w:rPr>
                                <w:sz w:val="18"/>
                              </w:rPr>
                            </w:pPr>
                            <w:r>
                              <w:rPr>
                                <w:sz w:val="18"/>
                              </w:rPr>
                              <w:t xml:space="preserve">See </w:t>
                            </w:r>
                            <w:r>
                              <w:rPr>
                                <w:b/>
                                <w:bCs/>
                                <w:color w:val="273242" w:themeColor="accent3"/>
                                <w:sz w:val="18"/>
                              </w:rPr>
                              <w:t>Benefits Overview Videos</w:t>
                            </w:r>
                            <w:r>
                              <w:rPr>
                                <w:sz w:val="18"/>
                              </w:rPr>
                              <w:t xml:space="preserve"> page for </w:t>
                            </w:r>
                            <w:r>
                              <w:rPr>
                                <w:b/>
                                <w:bCs/>
                                <w:sz w:val="18"/>
                              </w:rPr>
                              <w:t>Prescription Drugs: Benefits Overview</w:t>
                            </w:r>
                            <w:r>
                              <w:rPr>
                                <w:sz w:val="18"/>
                              </w:rPr>
                              <w:t xml:space="preserve"> video.</w:t>
                            </w:r>
                          </w:p>
                        </w:txbxContent>
                      </wps:txbx>
                      <wps:bodyPr wrap="square" lIns="0" tIns="0" rIns="0" bIns="0" rtlCol="0" anchor="ctr">
                        <a:noAutofit/>
                      </wps:bodyPr>
                    </wps:wsp>
                  </a:graphicData>
                </a:graphic>
              </wp:anchor>
            </w:drawing>
          </mc:Choice>
          <mc:Fallback xmlns:w16cei="http://schemas.microsoft.com/office/word/2026/wordml/cei">
            <w:pict>
              <v:shape w14:anchorId="117E7CCB" id="_x0000_s1028" type="#_x0000_t202" style="position:absolute;margin-left:-6.9pt;margin-top:163.15pt;width:365.4pt;height:21.7pt;z-index:252084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YOoXDywEAAIcDAAAOAAAAZHJzL2Uyb0RvYy54bWysU9uO2yAQfa/Uf0C8N/ZG6+2uFWfVbrRV paqttO0HEAwxEjB0ILHz9x1InPTyVvUFBmY4M+fMsHqcnGUHhdGA7/jNouZMeQm98buOf//2/Oae s5iE74UFrzp+VJE/rl+/Wo2hVUsYwPYKGYH42I6h40NKoa2qKAflRFxAUJ6cGtCJREfcVT2KkdCd rZZ1fVeNgH1AkCpGut2cnHxd8LVWMn3ROqrEbMeptlRWLOs2r9V6JdodijAYeS5D/EMVThhPSS9Q G5EE26P5C8oZiRBBp4UEV4HWRqrCgdjc1H+weRlEUIULiRPDRab4/2Dl58NL+IosTe9hogZmQcYQ 20iXmc+k0eWdKmXkJwmPF9nUlJiky9u727q5J5ck3/Jt0zwUXavr64AxfVDgWDY6jtSWopY4fIqJ MlLoHJKTeXg21pbWWM/Gjj80y6Y8iGBNn505rAyJerLIDoLaK6RUPhUGhPdbZAbfiDicAosrE6Uw 62m7Es5WmrYTMz1RmcXYQn8kjUYak47HH3uBijP70VMf8kzNBs7GdjYw2Sc4TZ7wcgAaPJmwMPHw bp9Am0I/pz0lOVdD3S7lnSczj9Ov5xJ1/T/rnwAAAP//AwBQSwMEFAAGAAgAAAAhAJA+yrbhAAAA CwEAAA8AAABkcnMvZG93bnJldi54bWxMj0FPg0AQhe8m/ofNmHhrF0oCFVkarNHgwYOVi7cBVsCy s4TdtvjvHU96fPNe3nwv2y1mFGc9u8GSgnAdgNDU2HagTkH1/rTagnAeqcXRklbwrR3s8uurDNPW XuhNnw++E1xCLkUFvfdTKqVrem3Qre2kib1POxv0LOdOtjNeuNyMchMEsTQ4EH/ocdL7XjfHw8ko eC32x5fwA6vq8fmr3j6UpbNFqdTtzVLcg/B68X9h+MVndMiZqbYnap0YFazCiNG9gmgTRyA4kYQJ r6v5Et8lIPNM/t+Q/wAAAP//AwBQSwECLQAUAAYACAAAACEAtoM4kv4AAADhAQAAEwAAAAAAAAAA AAAAAAAAAAAAW0NvbnRlbnRfVHlwZXNdLnhtbFBLAQItABQABgAIAAAAIQA4/SH/1gAAAJQBAAAL AAAAAAAAAAAAAAAAAC8BAABfcmVscy8ucmVsc1BLAQItABQABgAIAAAAIQCYOoXDywEAAIcDAAAO AAAAAAAAAAAAAAAAAC4CAABkcnMvZTJvRG9jLnhtbFBLAQItABQABgAIAAAAIQCQPsq24QAAAAsB AAAPAAAAAAAAAAAAAAAAACUEAABkcnMvZG93bnJldi54bWxQSwUGAAAAAAQABADzAAAAMwUAAAAA " filled="f" strokecolor="#cad12e [3204]">
                <v:textbox inset="0,0,0,0">
                  <w:txbxContent>
                    <w:p w14:paraId="0D75B187" w14:textId="77777777" w:rsidR="00FE4B16" w:rsidRDefault="00FE4B16" w:rsidP="00FE4B16">
                      <w:pPr>
                        <w:ind w:left="90"/>
                        <w:rPr>
                          <w:sz w:val="18"/>
                        </w:rPr>
                      </w:pPr>
                      <w:r>
                        <w:rPr>
                          <w:sz w:val="18"/>
                        </w:rPr>
                        <w:t xml:space="preserve">See </w:t>
                      </w:r>
                      <w:r>
                        <w:rPr>
                          <w:b/>
                          <w:bCs/>
                          <w:color w:val="273242" w:themeColor="accent3"/>
                          <w:sz w:val="18"/>
                        </w:rPr>
                        <w:t>Benefits Overview Videos</w:t>
                      </w:r>
                      <w:r>
                        <w:rPr>
                          <w:sz w:val="18"/>
                        </w:rPr>
                        <w:t xml:space="preserve"> page for </w:t>
                      </w:r>
                      <w:r>
                        <w:rPr>
                          <w:b/>
                          <w:bCs/>
                          <w:sz w:val="18"/>
                        </w:rPr>
                        <w:t>Prescription Drugs: Benefits Overview</w:t>
                      </w:r>
                      <w:r>
                        <w:rPr>
                          <w:sz w:val="18"/>
                        </w:rPr>
                        <w:t xml:space="preserve"> video.</w:t>
                      </w:r>
                    </w:p>
                  </w:txbxContent>
                </v:textbox>
                <w10:wrap type="square"/>
              </v:shape>
            </w:pict>
          </mc:Fallback>
        </mc:AlternateContent>
      </w:r>
    </w:p>
    <w:p w14:paraId="7E0108C2" w14:textId="77777777" w:rsidR="00FE4B16" w:rsidRPr="00FE4B16" w:rsidRDefault="00FE4B16" w:rsidP="00FE4B16">
      <w:pPr>
        <w:pStyle w:val="BodyText"/>
        <w:sectPr w:rsidR="00FE4B16" w:rsidRPr="00FE4B16" w:rsidSect="005D4973">
          <w:pgSz w:w="12240" w:h="15840" w:code="1"/>
          <w:pgMar w:top="1440" w:right="1008" w:bottom="576" w:left="1008" w:header="576" w:footer="432" w:gutter="0"/>
          <w:cols w:space="43"/>
          <w:docGrid w:linePitch="360"/>
        </w:sectPr>
      </w:pPr>
    </w:p>
    <w:p w14:paraId="08BA0074" w14:textId="77777777" w:rsidR="00ED369D" w:rsidRPr="00310CDF" w:rsidRDefault="00ED369D" w:rsidP="002D0F92">
      <w:pPr>
        <w:pStyle w:val="Heading1"/>
      </w:pPr>
      <w:bookmarkStart w:id="21" w:name="_Toc228893082"/>
      <w:bookmarkStart w:id="22" w:name="_Toc240380846"/>
      <w:r>
        <w:lastRenderedPageBreak/>
        <w:t>Medical</w:t>
      </w:r>
      <w:bookmarkEnd w:id="21"/>
      <w:bookmarkEnd w:id="22"/>
      <w:r>
        <w:rPr>
          <w:vanish/>
        </w:rPr>
        <w:fldChar w:fldCharType="begin"/>
        <w:instrText xml:space="preserve"> TC "Medical - Cigna High-Deductible / HSA" \f C \l "1" </w:instrText>
        <w:fldChar w:fldCharType="end"/>
      </w:r>
    </w:p>
    <w:p w14:paraId="62B00CEC" w14:textId="77777777" w:rsidR="00301154" w:rsidRPr="00A35FB0" w:rsidRDefault="00301154" w:rsidP="00301154">
      <w:pPr>
        <w:pStyle w:val="BodyText"/>
        <w:spacing w:after="240"/>
        <w:rPr>
          <w:rStyle w:val="CommentSubjectChar"/>
          <w:rFonts w:eastAsia="Times New Roman" w:cstheme="minorHAnsi"/>
          <w:b w:val="0"/>
          <w:bCs w:val="0"/>
          <w:caps/>
          <w:color w:val="273242" w:themeColor="accent2"/>
          <w:sz w:val="26"/>
          <w:szCs w:val="26"/>
        </w:rPr>
      </w:pPr>
      <w:r>
        <w:rPr>
          <w:rStyle w:val="CommentSubjectChar"/>
          <w:rFonts w:eastAsia="Times New Roman" w:cstheme="minorHAnsi"/>
          <w:b w:val="0"/>
          <w:bCs w:val="0"/>
          <w:color w:val="273242" w:themeColor="accent2"/>
          <w:sz w:val="26"/>
          <w:szCs w:val="26"/>
        </w:rPr>
        <w:t xml:space="preserve">Cigna  |  800.244.6224  |  </w:t>
      </w:r>
      <w:hyperlink r:id="rId47" w:history="1">
        <w:r>
          <w:rPr>
            <w:rStyle w:val="Hyperlink"/>
            <w:rFonts w:eastAsia="Times New Roman" w:cstheme="minorHAnsi"/>
            <w:sz w:val="26"/>
            <w:szCs w:val="26"/>
          </w:rPr>
          <w:t>www.cigna.com</w:t>
        </w:r>
      </w:hyperlink>
    </w:p>
    <w:p w14:paraId="16ECAF13" w14:textId="77777777" w:rsidR="003C6ECF" w:rsidRPr="00310CDF" w:rsidRDefault="003C6ECF" w:rsidP="003C6ECF">
      <w:pPr>
        <w:pStyle w:val="BodyText"/>
        <w:spacing w:after="240"/>
      </w:pPr>
      <w:r>
        <w:t>Your medical benefits are provided by Cigna and include coverage for both</w:t>
        <w:br/>
        <w:t>in-network and out-of-network providers. You will always have higher benefit coverage when visiting in-network providers. This plan pairs with a Health Savings Account, and Modera contributes to that account on your behalf.</w:t>
      </w:r>
    </w:p>
    <w:tbl>
      <w:tblPr>
        <w:tblStyle w:val="Template1"/>
        <w:tblW w:w="5000" w:type="pct"/>
        <w:tblLook w:val="01E0" w:firstRow="1" w:lastRow="1" w:firstColumn="1" w:lastColumn="1" w:noHBand="0" w:noVBand="0"/>
      </w:tblPr>
      <w:tblGrid>
        <w:gridCol w:w="3476"/>
        <w:gridCol w:w="6748"/>
      </w:tblGrid>
      <w:tr w:rsidR="00393665" w:rsidRPr="000661FE" w14:paraId="5CA6EFE3" w14:textId="77777777" w:rsidTr="00284059">
        <w:trPr>
          <w:cnfStyle w:val="100000000000" w:firstRow="1" w:lastRow="0" w:firstColumn="0" w:lastColumn="0" w:oddVBand="0" w:evenVBand="0" w:oddHBand="0" w:evenHBand="0" w:firstRowFirstColumn="0" w:firstRowLastColumn="0" w:lastRowFirstColumn="0" w:lastRowLastColumn="0"/>
          <w:cantSplit/>
          <w:trHeight w:val="576"/>
          <w:tblHeader/>
        </w:trPr>
        <w:tc>
          <w:tcPr>
            <w:cnfStyle w:val="001000000000" w:firstRow="0" w:lastRow="0" w:firstColumn="1" w:lastColumn="0" w:oddVBand="0" w:evenVBand="0" w:oddHBand="0" w:evenHBand="0" w:firstRowFirstColumn="0" w:firstRowLastColumn="0" w:lastRowFirstColumn="0" w:lastRowLastColumn="0"/>
            <w:tcW w:w="1700" w:type="pct"/>
          </w:tcPr>
          <w:p w14:paraId="1105309D" w14:textId="77777777" w:rsidR="00540BDD" w:rsidRPr="000661FE" w:rsidRDefault="00540BDD" w:rsidP="0096791B">
            <w:pPr>
              <w:pStyle w:val="TableHeaderLeftTables"/>
            </w:pPr>
            <w:r>
              <w:t>Benefits</w:t>
            </w:r>
          </w:p>
        </w:tc>
        <w:tc>
          <w:tcPr>
            <w:tcW w:w="3300" w:type="pct"/>
          </w:tcPr>
          <w:p w14:paraId="0F26C02B"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Cigna High-Deductible Open Access / Health Savings Account Plan - In-Network Benefits</w:t>
            </w:r>
          </w:p>
        </w:tc>
      </w:tr>
      <w:tr w:rsidR="00393665" w:rsidRPr="000661FE" w14:paraId="62F35A49"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0B4DAF22" w14:textId="77777777" w:rsidR="00393665" w:rsidRPr="000661FE" w:rsidRDefault="00393665" w:rsidP="00393665">
            <w:pPr>
              <w:pStyle w:val="TableBodyLeftTables"/>
            </w:pPr>
            <w:r>
              <w:t>Annual Deductible</w:t>
            </w:r>
          </w:p>
        </w:tc>
        <w:tc>
          <w:tcPr>
            <w:tcW w:w="3300" w:type="pct"/>
          </w:tcPr>
          <w:p w14:paraId="3E4472C2"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$2,500 per individual / $3,300 individual with family / $5,000 per family</w:t>
            </w:r>
            <w:r>
              <w:rPr>
                <w:highlight w:val="yellow"/>
              </w:rPr>
              <w:t xml:space="preserve"> [CONFIRM embedded deductible with Cigna/SBC - IRS 2027 minimum is $3,500]</w:t>
            </w:r>
          </w:p>
        </w:tc>
      </w:tr>
      <w:tr w:rsidR="00393665" w:rsidRPr="000661FE" w14:paraId="7FECCDED"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2CDB8C3F" w14:textId="77777777" w:rsidR="00393665" w:rsidRPr="000661FE" w:rsidRDefault="00393665" w:rsidP="00393665">
            <w:pPr>
              <w:pStyle w:val="TableBodyLeftTables"/>
            </w:pPr>
            <w:r>
              <w:t>Coinsurance (plan pays)</w:t>
            </w:r>
          </w:p>
        </w:tc>
        <w:tc>
          <w:tcPr>
            <w:tcW w:w="3300" w:type="pct"/>
          </w:tcPr>
          <w:p w14:paraId="7DA00BAC"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90%</w:t>
            </w:r>
          </w:p>
        </w:tc>
      </w:tr>
      <w:tr w:rsidR="00393665" w:rsidRPr="000661FE" w14:paraId="5962581A"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3AA4F476" w14:textId="77777777" w:rsidR="00393665" w:rsidRPr="000661FE" w:rsidRDefault="00393665" w:rsidP="00393665">
            <w:pPr>
              <w:pStyle w:val="TableBodyLeftTables"/>
            </w:pPr>
            <w:r>
              <w:t>Out of Pocket Maximum*</w:t>
            </w:r>
          </w:p>
        </w:tc>
        <w:tc>
          <w:tcPr>
            <w:tcW w:w="3300" w:type="pct"/>
          </w:tcPr>
          <w:p w14:paraId="654313FA"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$5,000 per individual / $10,000 per family</w:t>
            </w:r>
          </w:p>
        </w:tc>
      </w:tr>
      <w:tr w:rsidR="00393665" w:rsidRPr="000661FE" w14:paraId="30F301B3"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2CDAC812" w14:textId="77777777" w:rsidR="00393665" w:rsidRPr="000661FE" w:rsidRDefault="00393665" w:rsidP="00393665">
            <w:pPr>
              <w:pStyle w:val="TableBodyLeftTables"/>
            </w:pPr>
            <w:r>
              <w:t>Preventive Care</w:t>
            </w:r>
          </w:p>
        </w:tc>
        <w:tc>
          <w:tcPr>
            <w:tcW w:w="3300" w:type="pct"/>
          </w:tcPr>
          <w:p w14:paraId="603A2039"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Covered at 100%</w:t>
            </w:r>
          </w:p>
        </w:tc>
      </w:tr>
      <w:tr w:rsidR="00393665" w:rsidRPr="000661FE" w14:paraId="7889CAB4"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75950571" w14:textId="77777777" w:rsidR="00393665" w:rsidRPr="000661FE" w:rsidRDefault="00393665" w:rsidP="00393665">
            <w:pPr>
              <w:pStyle w:val="TableBodyLeftTables"/>
            </w:pPr>
            <w:r>
              <w:t>Office Visit</w:t>
            </w:r>
          </w:p>
        </w:tc>
        <w:tc>
          <w:tcPr>
            <w:tcW w:w="3300" w:type="pct"/>
          </w:tcPr>
          <w:p w14:paraId="70FEC2F3"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Deductible and coinsurance</w:t>
            </w:r>
          </w:p>
        </w:tc>
      </w:tr>
      <w:tr w:rsidR="00393665" w:rsidRPr="000661FE" w14:paraId="007D4E04"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593240EB" w14:textId="77777777" w:rsidR="00393665" w:rsidRPr="000661FE" w:rsidRDefault="00393665" w:rsidP="00393665">
            <w:pPr>
              <w:pStyle w:val="TableBodyLeftTables"/>
            </w:pPr>
            <w:r>
              <w:t>Emergency Room</w:t>
            </w:r>
          </w:p>
        </w:tc>
        <w:tc>
          <w:tcPr>
            <w:tcW w:w="3300" w:type="pct"/>
          </w:tcPr>
          <w:p w14:paraId="77F15601"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Deductible and coinsurance</w:t>
            </w:r>
          </w:p>
        </w:tc>
      </w:tr>
      <w:tr w:rsidR="00393665" w:rsidRPr="000661FE" w14:paraId="7A870CA4"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6226A76C" w14:textId="77777777" w:rsidR="00393665" w:rsidRPr="000661FE" w:rsidRDefault="00393665" w:rsidP="00393665">
            <w:pPr>
              <w:pStyle w:val="TableBodyLeftTables"/>
            </w:pPr>
            <w:r>
              <w:t>Inpatient Hospital</w:t>
            </w:r>
          </w:p>
        </w:tc>
        <w:tc>
          <w:tcPr>
            <w:tcW w:w="3300" w:type="pct"/>
          </w:tcPr>
          <w:p w14:paraId="7FF1CE5F"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Deductible and coinsurance</w:t>
            </w:r>
          </w:p>
        </w:tc>
      </w:tr>
      <w:tr w:rsidR="00393665" w:rsidRPr="000661FE" w14:paraId="13AEE468"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29FCF2C7" w14:textId="77777777" w:rsidR="00393665" w:rsidRPr="000661FE" w:rsidRDefault="00393665" w:rsidP="00393665">
            <w:pPr>
              <w:pStyle w:val="TableBodyLeftTables"/>
            </w:pPr>
            <w:r>
              <w:t>Outpatient Surgery</w:t>
            </w:r>
          </w:p>
        </w:tc>
        <w:tc>
          <w:tcPr>
            <w:tcW w:w="3300" w:type="pct"/>
          </w:tcPr>
          <w:p w14:paraId="67FA983A"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Deductible and coinsurance</w:t>
            </w:r>
          </w:p>
        </w:tc>
      </w:tr>
      <w:tr w:rsidR="00393665" w:rsidRPr="000661FE" w14:paraId="15281CCA"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377D1C82" w14:textId="77777777" w:rsidR="00393665" w:rsidRPr="000661FE" w:rsidRDefault="00393665" w:rsidP="00393665">
            <w:pPr>
              <w:pStyle w:val="TableBodyLeftTables"/>
            </w:pPr>
            <w:r>
              <w:t>Prescription Drugs</w:t>
            </w:r>
          </w:p>
        </w:tc>
        <w:tc>
          <w:tcPr>
            <w:tcW w:w="3300" w:type="pct"/>
          </w:tcPr>
          <w:p w14:paraId="55BB7FF1"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Subject to deductible, then copay: Tier 1: $15 / Tier 2: $30 / Tier 3: $50 / Mail Order: 3x retail (a prescription filled by mail costs three times what you would pay at a regular retail pharmacy)</w:t>
            </w:r>
          </w:p>
        </w:tc>
      </w:tr>
    </w:tbl>
    <w:p w14:paraId="3EE53BDD" w14:textId="77777777" w:rsidR="000F4F41" w:rsidRDefault="00DB6438">
      <w:pPr>
        <w:pStyle w:val="Notes"/>
      </w:pPr>
      <w:r>
        <w:t>Both plans offer in-network and out-of-network coverage. Using in-network providers will help you maximize your benefits under the plan.</w:t>
      </w:r>
    </w:p>
    <w:p w14:paraId="7B3655E3" w14:textId="77777777" w:rsidR="00A80B46" w:rsidRPr="00310CDF" w:rsidRDefault="00A80B46" w:rsidP="00276B55">
      <w:pPr>
        <w:pStyle w:val="Notes"/>
      </w:pPr>
      <w:r>
        <w:t>This is a summary of coverage; please refer to your summary plan description for the full scope of coverage. In-network services are based on negotiated charges; Out-of-network services are based on 110% of a Cigna fee schedule that uses Medicare’s pricing method.</w:t>
      </w:r>
    </w:p>
    <w:p w14:paraId="6E89E60A" w14:textId="77777777" w:rsidR="000F4F41" w:rsidRDefault="00DB6438">
      <w:pPr>
        <w:pStyle w:val="Heading3"/>
      </w:pPr>
      <w:r>
        <w:t>Benefits of the HSA</w:t>
      </w:r>
    </w:p>
    <w:p w14:paraId="3B4B0226" w14:textId="77777777" w:rsidR="000F4F41" w:rsidRDefault="00DB6438">
      <w:pPr>
        <w:pStyle w:val="ListBullet"/>
      </w:pPr>
      <w:r>
        <w:t>The money you put in is tax deductible, up to legal limits.</w:t>
      </w:r>
    </w:p>
    <w:p w14:paraId="479E30AA" w14:textId="77777777" w:rsidR="000F4F41" w:rsidRDefault="00DB6438">
      <w:pPr>
        <w:pStyle w:val="ListBullet"/>
      </w:pPr>
      <w:r>
        <w:t xml:space="preserve">Your savings grow tax free.</w:t>
      </w:r>
    </w:p>
    <w:p w14:paraId="1ABDC0D4" w14:textId="77777777" w:rsidR="000F4F41" w:rsidRDefault="00DB6438">
      <w:pPr>
        <w:pStyle w:val="ListBullet"/>
      </w:pPr>
      <w:r>
        <w:t>Any money you take out to pay for eligible medical expenses is income-tax free.</w:t>
      </w:r>
    </w:p>
    <w:p w14:paraId="7C9B3B09" w14:textId="77777777" w:rsidR="000F4F41" w:rsidRDefault="00DB6438">
      <w:pPr>
        <w:pStyle w:val="ListBullet"/>
      </w:pPr>
      <w:r>
        <w:t>The money you contribute to your HSA is always yours - there is no “use-it-or-lose-it” rule. All amounts in your HSA are fully vested, move with you as you change employers, and unspent balances remain in your account until spent.</w:t>
      </w:r>
    </w:p>
    <w:p w14:paraId="6A34C70C" w14:textId="77777777" w:rsidR="00A80B46" w:rsidRDefault="00A80B46" w:rsidP="00276B55">
      <w:pPr>
        <w:pStyle w:val="Notes"/>
      </w:pPr>
      <w:r>
        <w:t>* Includes deductible, copays and coinsurance</w:t>
      </w:r>
    </w:p>
    <w:p w14:paraId="05C4FE17" w14:textId="77777777" w:rsidR="003C6ECF" w:rsidRPr="003C6ECF" w:rsidRDefault="003C6ECF" w:rsidP="003C6ECF">
      <w:pPr>
        <w:pStyle w:val="BodyText"/>
      </w:pPr>
    </w:p>
    <w:p w14:paraId="71546CF4" w14:textId="77777777" w:rsidR="006C57C4" w:rsidRPr="003669DE" w:rsidRDefault="00FE4B16" w:rsidP="003669DE">
      <w:pPr>
        <w:rPr>
          <w:rFonts w:eastAsia="Arial"/>
        </w:rPr>
      </w:pPr>
      <w:r>
        <w:rPr>
          <w:noProof/>
        </w:rPr>
        <mc:AlternateContent>
          <mc:Choice Requires="wps">
            <w:drawing>
              <wp:inline distT="0" distB="0" distL="0" distR="0" wp14:anchorId="754BC0FD" wp14:editId="2031CFE8">
                <wp:extent cx="4679576" cy="275966"/>
                <wp:effectExtent l="0" t="0" r="26035" b="10160"/>
                <wp:docPr id="214693317" name="Textbox 72"/>
                <wp:cNvGraphicFramePr/>
                <a:graphic xmlns:a="http://schemas.openxmlformats.org/drawingml/2006/main">
                  <a:graphicData uri="http://schemas.microsoft.com/office/word/2010/wordprocessingShape">
                    <wps:wsp>
                      <wps:cNvSpPr txBox="1"/>
                      <wps:spPr>
                        <a:xfrm>
                          <a:off x="0" y="0"/>
                          <a:ext cx="4679576" cy="275966"/>
                        </a:xfrm>
                        <a:prstGeom prst="rect">
                          <a:avLst/>
                        </a:prstGeom>
                        <a:noFill/>
                        <a:ln w="9525">
                          <a:solidFill>
                            <a:schemeClr val="accent1"/>
                          </a:solidFill>
                          <a:prstDash val="solid"/>
                        </a:ln>
                      </wps:spPr>
                      <wps:txbx>
                        <w:txbxContent>
                          <w:p w14:paraId="0CA6D164" w14:textId="77777777" w:rsidR="00FE4B16" w:rsidRDefault="004B5570" w:rsidP="00FE4B16">
                            <w:pPr>
                              <w:ind w:left="90"/>
                              <w:rPr>
                                <w:sz w:val="18"/>
                              </w:rPr>
                            </w:pPr>
                            <w:r>
                              <w:rPr>
                                <w:sz w:val="18"/>
                              </w:rPr>
                              <w:t xml:space="preserve">See </w:t>
                            </w:r>
                            <w:r>
                              <w:rPr>
                                <w:b/>
                                <w:bCs/>
                                <w:color w:val="273242" w:themeColor="accent3"/>
                                <w:sz w:val="18"/>
                              </w:rPr>
                              <w:t>Benefits Overview Videos</w:t>
                            </w:r>
                            <w:r>
                              <w:rPr>
                                <w:sz w:val="18"/>
                              </w:rPr>
                              <w:t xml:space="preserve"> page for </w:t>
                            </w:r>
                            <w:r>
                              <w:rPr>
                                <w:b/>
                                <w:bCs/>
                                <w:sz w:val="18"/>
                              </w:rPr>
                              <w:t>Prescription Drugs: Benefits Overview</w:t>
                            </w:r>
                            <w:r>
                              <w:rPr>
                                <w:sz w:val="18"/>
                              </w:rPr>
                              <w:t xml:space="preserve"> video.</w:t>
                            </w:r>
                          </w:p>
                        </w:txbxContent>
                      </wps:txbx>
                      <wps:bodyPr wrap="square" lIns="0" tIns="0" rIns="0" bIns="0" rtlCol="0" anchor="ctr">
                        <a:noAutofit/>
                      </wps:bodyPr>
                    </wps:wsp>
                  </a:graphicData>
                </a:graphic>
              </wp:inline>
            </w:drawing>
          </mc:Choice>
          <mc:Fallback xmlns:w16cei="http://schemas.microsoft.com/office/word/2026/wordml/cei">
            <w:pict>
              <v:shape w14:anchorId="754BC0FD" id="Textbox 72" o:spid="_x0000_s1029" type="#_x0000_t202" style="width:368.45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oxxDAywEAAIcDAAAOAAAAZHJzL2Uyb0RvYy54bWysU1GP0zAMfkfiP0R5Z90N1rFq3QluOoSE AOmOH5ClyRopjYOTrd2/x0nXDbg3xIvrxM5nf5/dzf3QWXZSGAy4mt/N5pwpJ6Ex7lDzH8+Pb95z FqJwjbDgVM3PKvD77etXm95XagEt2EYhIxAXqt7XvI3RV0URZKs6EWbglaOgBuxEpCMeigZFT+id LRbzeVn0gI1HkCoEut2NQb7N+ForGb9pHVRktubUW8wWs90nW2w3ojqg8K2RlzbEP3TRCeOo6BVq J6JgRzQvoDojEQLoOJPQFaC1kSpzIDZ387/YPLXCq8yFxAn+KlP4f7Dy6+nJf0cWh48w0ACTIL0P VaDLxGfQ2KUvdcooThKer7KpITJJl+/K1Xq5KjmTFFusluuyTDDF7bXHED8p6Fhyao40lqyWOH0J cUydUlIxB4/G2jwa61hf8/VyscwPAljTpGBKy0uiHiyyk6DxCimVi5kBlf4jM4HvRGjHxBy6dGgd NXojnLw47Admmpq/ncTYQ3MmjXpak5qHn0eBijP72dEc0k5NDk7OfnIw2gcYN0842QItnoyYmTj4 cIygTaafyo5FLt3QtLOAl81M6/T7OWfd/p/tLwAAAP//AwBQSwMEFAAGAAgAAAAhANIBOXDdAAAA BAEAAA8AAABkcnMvZG93bnJldi54bWxMj8FOwzAQRO9I/IO1lbhRpxRKCXGqUARKDz1QcuG2ibdJ aLyOYrcNf4/hApeVRjOaeZusRtOJEw2utaxgNo1AEFdWt1wrKN5frpcgnEfW2FkmBV/kYJVeXiQY a3vmNzrtfC1CCbsYFTTe97GUrmrIoJvanjh4ezsY9EEOtdQDnkO56eRNFC2kwZbDQoM9rRuqDruj UbDN1ofN7AOL4vn1s1w+5bmzWa7U1WTMHkF4Gv1fGH7wAzqkgam0R9ZOdArCI/73Bu9+vngAUSq4 nd+BTBP5Hz79BgAA//8DAFBLAQItABQABgAIAAAAIQC2gziS/gAAAOEBAAATAAAAAAAAAAAAAAAA AAAAAABbQ29udGVudF9UeXBlc10ueG1sUEsBAi0AFAAGAAgAAAAhADj9If/WAAAAlAEAAAsAAAAA AAAAAAAAAAAALwEAAF9yZWxzLy5yZWxzUEsBAi0AFAAGAAgAAAAhAGjHEMDLAQAAhwMAAA4AAAAA AAAAAAAAAAAALgIAAGRycy9lMm9Eb2MueG1sUEsBAi0AFAAGAAgAAAAhANIBOXDdAAAABAEAAA8A AAAAAAAAAAAAAAAAJQQAAGRycy9kb3ducmV2LnhtbFBLBQYAAAAABAAEAPMAAAAvBQAAAAA= " filled="f" strokecolor="#cad12e [3204]">
                <v:textbox inset="0,0,0,0">
                  <w:txbxContent>
                    <w:p w14:paraId="5F4C1A4B" w14:textId="77777777" w:rsidR="00FE4B16" w:rsidRDefault="004B5570" w:rsidP="00FE4B16">
                      <w:pPr>
                        <w:ind w:left="90"/>
                        <w:rPr>
                          <w:sz w:val="18"/>
                        </w:rPr>
                      </w:pPr>
                      <w:r>
                        <w:rPr>
                          <w:sz w:val="18"/>
                        </w:rPr>
                        <w:t xml:space="preserve">See </w:t>
                      </w:r>
                      <w:r>
                        <w:rPr>
                          <w:b/>
                          <w:bCs/>
                          <w:color w:val="273242" w:themeColor="accent3"/>
                          <w:sz w:val="18"/>
                        </w:rPr>
                        <w:t>Benefits Overview Videos</w:t>
                      </w:r>
                      <w:r>
                        <w:rPr>
                          <w:sz w:val="18"/>
                        </w:rPr>
                        <w:t xml:space="preserve"> page for </w:t>
                      </w:r>
                      <w:r>
                        <w:rPr>
                          <w:b/>
                          <w:bCs/>
                          <w:sz w:val="18"/>
                        </w:rPr>
                        <w:t>Prescription Drugs: Benefits Overview</w:t>
                      </w:r>
                      <w:r>
                        <w:rPr>
                          <w:sz w:val="18"/>
                        </w:rPr>
                        <w:t xml:space="preserve"> video.</w:t>
                      </w:r>
                    </w:p>
                  </w:txbxContent>
                </v:textbox>
                <w10:anchorlock/>
              </v:shape>
            </w:pict>
          </mc:Fallback>
        </mc:AlternateContent>
      </w:r>
    </w:p>
    <w:p w14:paraId="4EE4BA1C" w14:textId="77777777" w:rsidR="004E6366" w:rsidRDefault="004E6366" w:rsidP="002D0F92">
      <w:pPr>
        <w:pStyle w:val="Heading1"/>
        <w:sectPr w:rsidR="004E6366" w:rsidSect="005D4973">
          <w:pgSz w:w="12240" w:h="15840" w:code="1"/>
          <w:pgMar w:top="1440" w:right="1008" w:bottom="576" w:left="1008" w:header="576" w:footer="432" w:gutter="0"/>
          <w:cols w:space="43"/>
          <w:docGrid w:linePitch="272"/>
        </w:sectPr>
      </w:pPr>
    </w:p>
    <w:p>
      <w:pPr>
        <w:pStyle w:val="Heading1"/>
      </w:pPr>
      <w:bookmarkStart w:id="53" w:name="_Toc240380863"/>
      <w:r>
        <w:t xml:space="preserve">Comparing Your Medical Plans</w:t>
      </w:r>
      <w:bookmarkEnd w:id="53"/>
    </w:p>
    <w:p>
      <w:pPr>
        <w:pStyle w:val="Notes"/>
      </w:pPr>
      <w:r>
        <w:rPr>
          <w:b/>
          <w:bCs/>
          <w:highlight w:val="yellow"/>
        </w:rPr>
        <w:t xml:space="preserve">UPDATE FOR 2027 - examples below use the 2026 premiums and Modera’s 2026 HSA contribution ($206.69 per month). Recalculate once 2027 rates and HSA funding are final.</w:t>
      </w:r>
    </w:p>
    <w:p>
      <w:pPr>
        <w:pStyle w:val="BodyText"/>
      </w:pPr>
      <w:r>
        <w:t xml:space="preserve">The examples below estimate what an employee with employee-only coverage would pay over a year under each plan at three levels of care. Because Modera pays 100% of the employee-only premium on both plans, the difference comes down to your out-of-pocket costs and Modera’s contribution to your HSA.</w:t>
      </w:r>
    </w:p>
    <w:p>
      <w:pPr>
        <w:pStyle w:val="Heading3"/>
      </w:pPr>
      <w:r>
        <w:t xml:space="preserve">Sample Annual Costs - Employee-Only Coverage</w:t>
      </w:r>
    </w:p>
    <w:tbl>
      <w:tblPr>
        <w:tblStyle w:val="Template1"/>
        <w:tblW w:w="10224" w:type="dxa"/>
        <w:tblLayout w:type="fixed"/>
        <w:tblLook w:val="04A0" w:firstRow="1" w:lastRow="0" w:firstColumn="1" w:lastColumn="0" w:noHBand="0" w:noVBand="1"/>
      </w:tblPr>
      <w:tblGrid>
        <w:gridCol w:w="3624"/>
        <w:gridCol w:w="2200"/>
        <w:gridCol w:w="2200"/>
        <w:gridCol w:w="2200"/>
      </w:tblGrid>
      <w:tr>
        <w:trPr>
          <w:cantSplit/>
          <w:trHeight w:val="576"/>
          <w:tblHeader/>
        </w:trPr>
        <w:tc>
          <w:tcPr>
            <w:tcW w:w="3624" w:type="dxa"/>
            <w:vAlign w:val="center"/>
          </w:tcPr>
          <w:p>
            <w:pPr>
              <w:pStyle w:val="TableHeaderLeftTables"/>
            </w:pPr>
            <w:r>
              <w:t xml:space="preserve">Example Year</w:t>
            </w:r>
          </w:p>
        </w:tc>
        <w:tc>
          <w:tcPr>
            <w:tcW w:w="2200" w:type="dxa"/>
            <w:vAlign w:val="center"/>
          </w:tcPr>
          <w:p>
            <w:pPr>
              <w:pStyle w:val="TableHeaderCenterTables"/>
            </w:pPr>
            <w:r>
              <w:t xml:space="preserve">Cigna PPO Open Access: Your Cost</w:t>
            </w:r>
          </w:p>
        </w:tc>
        <w:tc>
          <w:tcPr>
            <w:tcW w:w="2200" w:type="dxa"/>
            <w:vAlign w:val="center"/>
          </w:tcPr>
          <w:p>
            <w:pPr>
              <w:pStyle w:val="TableHeaderCenterTables"/>
            </w:pPr>
            <w:r>
              <w:t xml:space="preserve">Cigna High-Deductible / HSA: Your Cost</w:t>
            </w:r>
          </w:p>
        </w:tc>
        <w:tc>
          <w:tcPr>
            <w:tcW w:w="2200" w:type="dxa"/>
            <w:vAlign w:val="center"/>
          </w:tcPr>
          <w:p>
            <w:pPr>
              <w:pStyle w:val="TableHeaderCenterTables"/>
            </w:pPr>
            <w:r>
              <w:t xml:space="preserve">High-Deductible / HSA: After Modera’s $2,480 HSA Contribution</w:t>
            </w:r>
          </w:p>
        </w:tc>
      </w:tr>
      <w:tr>
        <w:trPr>
          <w:cantSplit/>
          <w:trHeight w:val="340"/>
        </w:trPr>
        <w:tc>
          <w:tcPr>
            <w:tcW w:w="3624" w:type="dxa"/>
            <w:vAlign w:val="center"/>
          </w:tcPr>
          <w:p>
            <w:pPr>
              <w:pStyle w:val="TableBodyLeftTables"/>
            </w:pPr>
            <w:r>
              <w:rPr>
                <w:b/>
                <w:bCs/>
              </w:rPr>
              <w:t xml:space="preserve">Low use</w:t>
            </w:r>
          </w:p>
          <w:p>
            <w:pPr>
              <w:pStyle w:val="TableBodyLeftTables"/>
            </w:pPr>
            <w:r>
              <w:rPr>
                <w:sz w:val="16"/>
                <w:szCs w:val="16"/>
              </w:rPr>
              <w:t xml:space="preserve">2 primary care office visits ($150 each) and 6 generic prescriptions ($30 each)</w:t>
            </w:r>
          </w:p>
        </w:tc>
        <w:tc>
          <w:tcPr>
            <w:tcW w:w="2200" w:type="dxa"/>
            <w:vAlign w:val="center"/>
          </w:tcPr>
          <w:p>
            <w:pPr>
              <w:pStyle w:val="TableBodyCenterTables"/>
              <w:ind w:left="0" w:right="0"/>
            </w:pPr>
            <w:r>
              <w:t xml:space="preserve">$200</w:t>
            </w:r>
          </w:p>
        </w:tc>
        <w:tc>
          <w:tcPr>
            <w:tcW w:w="2200" w:type="dxa"/>
            <w:vAlign w:val="center"/>
          </w:tcPr>
          <w:p>
            <w:pPr>
              <w:pStyle w:val="TableBodyCenterTables"/>
              <w:ind w:left="0" w:right="0"/>
            </w:pPr>
            <w:r>
              <w:t xml:space="preserve">$480</w:t>
            </w:r>
          </w:p>
        </w:tc>
        <w:tc>
          <w:tcPr>
            <w:tcW w:w="2200" w:type="dxa"/>
            <w:vAlign w:val="center"/>
          </w:tcPr>
          <w:p>
            <w:pPr>
              <w:pStyle w:val="TableBodyCenterTables"/>
              <w:ind w:left="0" w:right="0"/>
            </w:pPr>
            <w:r>
              <w:rPr>
                <w:b/>
                <w:bCs/>
              </w:rPr>
              <w:t xml:space="preserve">$0</w:t>
            </w:r>
          </w:p>
          <w:p>
            <w:pPr>
              <w:pStyle w:val="TableBodyCenterTables"/>
              <w:ind w:left="0" w:right="0"/>
            </w:pPr>
            <w:r>
              <w:rPr>
                <w:sz w:val="16"/>
                <w:szCs w:val="16"/>
              </w:rPr>
              <w:t xml:space="preserve">plus $2,000 left in your HSA</w:t>
            </w:r>
          </w:p>
        </w:tc>
      </w:tr>
      <w:tr>
        <w:trPr>
          <w:cantSplit/>
          <w:trHeight w:val="340"/>
        </w:trPr>
        <w:tc>
          <w:tcPr>
            <w:tcW w:w="3624" w:type="dxa"/>
            <w:vAlign w:val="center"/>
          </w:tcPr>
          <w:p>
            <w:pPr>
              <w:pStyle w:val="TableBodyLeftTables"/>
            </w:pPr>
            <w:r>
              <w:rPr>
                <w:b/>
                <w:bCs/>
              </w:rPr>
              <w:t xml:space="preserve">Moderate use</w:t>
            </w:r>
          </w:p>
          <w:p>
            <w:pPr>
              <w:pStyle w:val="TableBodyLeftTables"/>
            </w:pPr>
            <w:r>
              <w:rPr>
                <w:sz w:val="16"/>
                <w:szCs w:val="16"/>
              </w:rPr>
              <w:t xml:space="preserve">2 primary care visits ($150 each), 2 specialist visits ($250 each) and 1 emergency room visit ($1,500)</w:t>
            </w:r>
          </w:p>
        </w:tc>
        <w:tc>
          <w:tcPr>
            <w:tcW w:w="2200" w:type="dxa"/>
            <w:vAlign w:val="center"/>
          </w:tcPr>
          <w:p>
            <w:pPr>
              <w:pStyle w:val="TableBodyCenterTables"/>
              <w:ind w:left="0" w:right="0"/>
            </w:pPr>
            <w:r>
              <w:t xml:space="preserve">$330</w:t>
            </w:r>
          </w:p>
        </w:tc>
        <w:tc>
          <w:tcPr>
            <w:tcW w:w="2200" w:type="dxa"/>
            <w:vAlign w:val="center"/>
          </w:tcPr>
          <w:p>
            <w:pPr>
              <w:pStyle w:val="TableBodyCenterTables"/>
              <w:ind w:left="0" w:right="0"/>
            </w:pPr>
            <w:r>
              <w:t xml:space="preserve">$2,300</w:t>
            </w:r>
          </w:p>
        </w:tc>
        <w:tc>
          <w:tcPr>
            <w:tcW w:w="2200" w:type="dxa"/>
            <w:vAlign w:val="center"/>
          </w:tcPr>
          <w:p>
            <w:pPr>
              <w:pStyle w:val="TableBodyCenterTables"/>
              <w:ind w:left="0" w:right="0"/>
            </w:pPr>
            <w:r>
              <w:rPr>
                <w:b/>
                <w:bCs/>
              </w:rPr>
              <w:t xml:space="preserve">$0</w:t>
            </w:r>
          </w:p>
          <w:p>
            <w:pPr>
              <w:pStyle w:val="TableBodyCenterTables"/>
              <w:ind w:left="0" w:right="0"/>
            </w:pPr>
            <w:r>
              <w:rPr>
                <w:sz w:val="16"/>
                <w:szCs w:val="16"/>
              </w:rPr>
              <w:t xml:space="preserve">plus $180 left in your HSA</w:t>
            </w:r>
          </w:p>
        </w:tc>
      </w:tr>
      <w:tr>
        <w:trPr>
          <w:cantSplit/>
          <w:trHeight w:val="340"/>
        </w:trPr>
        <w:tc>
          <w:tcPr>
            <w:tcW w:w="3624" w:type="dxa"/>
            <w:vAlign w:val="center"/>
          </w:tcPr>
          <w:p>
            <w:pPr>
              <w:pStyle w:val="TableBodyLeftTables"/>
            </w:pPr>
            <w:r>
              <w:rPr>
                <w:b/>
                <w:bCs/>
              </w:rPr>
              <w:t xml:space="preserve">High use</w:t>
            </w:r>
          </w:p>
          <w:p>
            <w:pPr>
              <w:pStyle w:val="TableBodyLeftTables"/>
            </w:pPr>
            <w:r>
              <w:rPr>
                <w:sz w:val="16"/>
                <w:szCs w:val="16"/>
              </w:rPr>
              <w:t xml:space="preserve">2 primary care visits ($150 each), 2 specialist visits ($250 each) and outpatient surgery ($10,000)</w:t>
            </w:r>
          </w:p>
        </w:tc>
        <w:tc>
          <w:tcPr>
            <w:tcW w:w="2200" w:type="dxa"/>
            <w:vAlign w:val="center"/>
          </w:tcPr>
          <w:p>
            <w:pPr>
              <w:pStyle w:val="TableBodyCenterTables"/>
              <w:ind w:left="0" w:right="0"/>
            </w:pPr>
            <w:r>
              <w:t xml:space="preserve">$2,930</w:t>
            </w:r>
          </w:p>
        </w:tc>
        <w:tc>
          <w:tcPr>
            <w:tcW w:w="2200" w:type="dxa"/>
            <w:vAlign w:val="center"/>
          </w:tcPr>
          <w:p>
            <w:pPr>
              <w:pStyle w:val="TableBodyCenterTables"/>
              <w:ind w:left="0" w:right="0"/>
            </w:pPr>
            <w:r>
              <w:t xml:space="preserve">$3,330</w:t>
            </w:r>
          </w:p>
        </w:tc>
        <w:tc>
          <w:tcPr>
            <w:tcW w:w="2200" w:type="dxa"/>
            <w:vAlign w:val="center"/>
          </w:tcPr>
          <w:p>
            <w:pPr>
              <w:pStyle w:val="TableBodyCenterTables"/>
              <w:ind w:left="0" w:right="0"/>
            </w:pPr>
            <w:r>
              <w:t xml:space="preserve">$850</w:t>
            </w:r>
          </w:p>
        </w:tc>
      </w:tr>
    </w:tbl>
    <w:p>
      <w:pPr>
        <w:pStyle w:val="Notes"/>
      </w:pPr>
      <w:r>
        <w:rPr>
          <w:b/>
          <w:bCs/>
        </w:rPr>
        <w:t xml:space="preserve">How these estimates work: </w:t>
      </w:r>
      <w:r>
        <w:t xml:space="preserve">Costs are your share for in-network care, using the sample costs shown in parentheses. Preventive care is covered at 100% on both plans and is not included. PPO costs reflect office visit, prescription and emergency room copays; for surgery, you pay the $1,000 deductible, then the plan pays 80%. High-Deductible / HSA costs reflect the full cost of care until the $2,500 deductible is met, then the plan pays 90%. Modera’s HSA contribution is $206.69 per month ($2,480 per year, rounded). Examples do not include the tax savings on your own HSA contributions.</w:t>
      </w:r>
    </w:p>
    <w:p>
      <w:pPr>
        <w:pStyle w:val="Heading3"/>
      </w:pPr>
      <w:r>
        <w:t xml:space="preserve">Covering Dependents? Compare Your Annual Premiums</w:t>
      </w:r>
    </w:p>
    <w:p>
      <w:pPr>
        <w:pStyle w:val="BodyText"/>
      </w:pPr>
      <w:r>
        <w:t xml:space="preserve">If you cover a spouse and/or children, your share of the premium is also lower on the High-Deductible / HSA Plan, in addition to Modera’s HSA contribution. Keep in mind the family deductible and out-of-pocket maximum are higher on the High-Deductible / HSA Plan.</w:t>
      </w:r>
    </w:p>
    <w:tbl>
      <w:tblPr>
        <w:tblStyle w:val="Template1"/>
        <w:tblW w:w="10224" w:type="dxa"/>
        <w:tblLayout w:type="fixed"/>
        <w:tblLook w:val="04A0" w:firstRow="1" w:lastRow="0" w:firstColumn="1" w:lastColumn="0" w:noHBand="0" w:noVBand="1"/>
      </w:tblPr>
      <w:tblGrid>
        <w:gridCol w:w="2724"/>
        <w:gridCol w:w="2500"/>
        <w:gridCol w:w="2500"/>
        <w:gridCol w:w="2500"/>
      </w:tblGrid>
      <w:tr>
        <w:trPr>
          <w:cantSplit/>
          <w:trHeight w:val="576"/>
          <w:tblHeader/>
        </w:trPr>
        <w:tc>
          <w:tcPr>
            <w:tcW w:w="2724" w:type="dxa"/>
            <w:vAlign w:val="center"/>
          </w:tcPr>
          <w:p>
            <w:pPr>
              <w:pStyle w:val="TableHeaderLeftTables"/>
            </w:pPr>
            <w:r>
              <w:t xml:space="preserve">Coverage Level</w:t>
            </w:r>
          </w:p>
        </w:tc>
        <w:tc>
          <w:tcPr>
            <w:tcW w:w="2500" w:type="dxa"/>
            <w:vAlign w:val="center"/>
          </w:tcPr>
          <w:p>
            <w:pPr>
              <w:pStyle w:val="TableHeaderCenterTables"/>
            </w:pPr>
            <w:r>
              <w:t xml:space="preserve">PPO: Your Annual Premium</w:t>
            </w:r>
          </w:p>
        </w:tc>
        <w:tc>
          <w:tcPr>
            <w:tcW w:w="2500" w:type="dxa"/>
            <w:vAlign w:val="center"/>
          </w:tcPr>
          <w:p>
            <w:pPr>
              <w:pStyle w:val="TableHeaderCenterTables"/>
            </w:pPr>
            <w:r>
              <w:t xml:space="preserve">High-Deductible / HSA: Your Annual Premium</w:t>
            </w:r>
          </w:p>
        </w:tc>
        <w:tc>
          <w:tcPr>
            <w:tcW w:w="2500" w:type="dxa"/>
            <w:vAlign w:val="center"/>
          </w:tcPr>
          <w:p>
            <w:pPr>
              <w:pStyle w:val="TableHeaderCenterTables"/>
            </w:pPr>
            <w:r>
              <w:t xml:space="preserve">Your Annual Savings on the High-Deductible / HSA Plan</w:t>
            </w:r>
          </w:p>
        </w:tc>
      </w:tr>
      <w:tr>
        <w:trPr>
          <w:cantSplit/>
          <w:trHeight w:val="340"/>
        </w:trPr>
        <w:tc>
          <w:tcPr>
            <w:tcW w:w="2724" w:type="dxa"/>
            <w:vAlign w:val="center"/>
          </w:tcPr>
          <w:p>
            <w:pPr>
              <w:pStyle w:val="TableBodyLeftTables"/>
            </w:pPr>
            <w:r>
              <w:t xml:space="preserve">Employee</w:t>
            </w:r>
          </w:p>
        </w:tc>
        <w:tc>
          <w:tcPr>
            <w:tcW w:w="2500" w:type="dxa"/>
            <w:vAlign w:val="center"/>
          </w:tcPr>
          <w:p>
            <w:pPr>
              <w:pStyle w:val="TableBodyCenterTables"/>
              <w:ind w:left="0" w:right="0"/>
            </w:pPr>
            <w:r>
              <w:t xml:space="preserve">$0.00</w:t>
            </w:r>
          </w:p>
        </w:tc>
        <w:tc>
          <w:tcPr>
            <w:tcW w:w="2500" w:type="dxa"/>
            <w:vAlign w:val="center"/>
          </w:tcPr>
          <w:p>
            <w:pPr>
              <w:pStyle w:val="TableBodyCenterTables"/>
              <w:ind w:left="0" w:right="0"/>
            </w:pPr>
            <w:r>
              <w:t xml:space="preserve">$0.00</w:t>
            </w:r>
          </w:p>
        </w:tc>
        <w:tc>
          <w:tcPr>
            <w:tcW w:w="2500" w:type="dxa"/>
            <w:vAlign w:val="center"/>
          </w:tcPr>
          <w:p>
            <w:pPr>
              <w:pStyle w:val="TableBodyCenterTables"/>
              <w:ind w:left="0" w:right="0"/>
            </w:pPr>
            <w:r>
              <w:t xml:space="preserve">$0.00</w:t>
            </w:r>
          </w:p>
        </w:tc>
      </w:tr>
      <w:tr>
        <w:trPr>
          <w:cantSplit/>
          <w:trHeight w:val="340"/>
        </w:trPr>
        <w:tc>
          <w:tcPr>
            <w:tcW w:w="2724" w:type="dxa"/>
            <w:vAlign w:val="center"/>
          </w:tcPr>
          <w:p>
            <w:pPr>
              <w:pStyle w:val="TableBodyLeftTables"/>
            </w:pPr>
            <w:r>
              <w:t xml:space="preserve">Employee + Spouse</w:t>
            </w:r>
          </w:p>
        </w:tc>
        <w:tc>
          <w:tcPr>
            <w:tcW w:w="2500" w:type="dxa"/>
            <w:vAlign w:val="center"/>
          </w:tcPr>
          <w:p>
            <w:pPr>
              <w:pStyle w:val="TableBodyCenterTables"/>
              <w:ind w:left="0" w:right="0"/>
            </w:pPr>
            <w:r>
              <w:t xml:space="preserve">$9,073.44</w:t>
            </w:r>
          </w:p>
        </w:tc>
        <w:tc>
          <w:tcPr>
            <w:tcW w:w="2500" w:type="dxa"/>
            <w:vAlign w:val="center"/>
          </w:tcPr>
          <w:p>
            <w:pPr>
              <w:pStyle w:val="TableBodyCenterTables"/>
              <w:ind w:left="0" w:right="0"/>
            </w:pPr>
            <w:r>
              <w:t xml:space="preserve">$8,849.76</w:t>
            </w:r>
          </w:p>
        </w:tc>
        <w:tc>
          <w:tcPr>
            <w:tcW w:w="2500" w:type="dxa"/>
            <w:vAlign w:val="center"/>
          </w:tcPr>
          <w:p>
            <w:pPr>
              <w:pStyle w:val="TableBodyCenterTables"/>
              <w:ind w:left="0" w:right="0"/>
            </w:pPr>
            <w:r>
              <w:t xml:space="preserve">$223.68</w:t>
            </w:r>
          </w:p>
        </w:tc>
      </w:tr>
      <w:tr>
        <w:trPr>
          <w:cantSplit/>
          <w:trHeight w:val="340"/>
        </w:trPr>
        <w:tc>
          <w:tcPr>
            <w:tcW w:w="2724" w:type="dxa"/>
            <w:vAlign w:val="center"/>
          </w:tcPr>
          <w:p>
            <w:pPr>
              <w:pStyle w:val="TableBodyLeftTables"/>
            </w:pPr>
            <w:r>
              <w:t xml:space="preserve">Employee + Child(ren)</w:t>
            </w:r>
          </w:p>
        </w:tc>
        <w:tc>
          <w:tcPr>
            <w:tcW w:w="2500" w:type="dxa"/>
            <w:vAlign w:val="center"/>
          </w:tcPr>
          <w:p>
            <w:pPr>
              <w:pStyle w:val="TableBodyCenterTables"/>
              <w:ind w:left="0" w:right="0"/>
            </w:pPr>
            <w:r>
              <w:t xml:space="preserve">$7,604.76</w:t>
            </w:r>
          </w:p>
        </w:tc>
        <w:tc>
          <w:tcPr>
            <w:tcW w:w="2500" w:type="dxa"/>
            <w:vAlign w:val="center"/>
          </w:tcPr>
          <w:p>
            <w:pPr>
              <w:pStyle w:val="TableBodyCenterTables"/>
              <w:ind w:left="0" w:right="0"/>
            </w:pPr>
            <w:r>
              <w:t xml:space="preserve">$5,382.72</w:t>
            </w:r>
          </w:p>
        </w:tc>
        <w:tc>
          <w:tcPr>
            <w:tcW w:w="2500" w:type="dxa"/>
            <w:vAlign w:val="center"/>
          </w:tcPr>
          <w:p>
            <w:pPr>
              <w:pStyle w:val="TableBodyCenterTables"/>
              <w:ind w:left="0" w:right="0"/>
            </w:pPr>
            <w:r>
              <w:t xml:space="preserve">$2,222.04</w:t>
            </w:r>
          </w:p>
        </w:tc>
      </w:tr>
      <w:tr>
        <w:trPr>
          <w:cantSplit/>
          <w:trHeight w:val="340"/>
        </w:trPr>
        <w:tc>
          <w:tcPr>
            <w:tcW w:w="2724" w:type="dxa"/>
            <w:vAlign w:val="center"/>
          </w:tcPr>
          <w:p>
            <w:pPr>
              <w:pStyle w:val="TableBodyLeftTables"/>
            </w:pPr>
            <w:r>
              <w:t xml:space="preserve">Family</w:t>
            </w:r>
          </w:p>
        </w:tc>
        <w:tc>
          <w:tcPr>
            <w:tcW w:w="2500" w:type="dxa"/>
            <w:vAlign w:val="center"/>
          </w:tcPr>
          <w:p>
            <w:pPr>
              <w:pStyle w:val="TableBodyCenterTables"/>
              <w:ind w:left="0" w:right="0"/>
            </w:pPr>
            <w:r>
              <w:t xml:space="preserve">$16,293.36</w:t>
            </w:r>
          </w:p>
        </w:tc>
        <w:tc>
          <w:tcPr>
            <w:tcW w:w="2500" w:type="dxa"/>
            <w:vAlign w:val="center"/>
          </w:tcPr>
          <w:p>
            <w:pPr>
              <w:pStyle w:val="TableBodyCenterTables"/>
              <w:ind w:left="0" w:right="0"/>
            </w:pPr>
            <w:r>
              <w:t xml:space="preserve">$13,605.00</w:t>
            </w:r>
          </w:p>
        </w:tc>
        <w:tc>
          <w:tcPr>
            <w:tcW w:w="2500" w:type="dxa"/>
            <w:vAlign w:val="center"/>
          </w:tcPr>
          <w:p>
            <w:pPr>
              <w:pStyle w:val="TableBodyCenterTables"/>
              <w:ind w:left="0" w:right="0"/>
            </w:pPr>
            <w:r>
              <w:t xml:space="preserve">$2,688.36</w:t>
            </w:r>
          </w:p>
        </w:tc>
      </w:tr>
    </w:tbl>
    <w:p>
      <w:pPr>
        <w:pStyle w:val="Notes"/>
      </w:pPr>
      <w:r>
        <w:t xml:space="preserve">Annual premiums are the employee monthly premiums shown on the Employee Payroll Contributions page, multiplied by 12.</w:t>
      </w:r>
    </w:p>
    <w:tbl>
      <w:tblPr>
        <w:tblW w:w="10224" w:type="dxa"/>
        <w:tblBorders>
          <w:top w:val="nil"/>
          <w:left w:val="nil"/>
          <w:bottom w:val="nil"/>
          <w:right w:val="nil"/>
          <w:insideH w:val="nil"/>
          <w:insideV w:val="nil"/>
        </w:tblBorders>
        <w:tblLayout w:type="fixed"/>
        <w:tblCellMar>
          <w:top w:w="160" w:type="dxa"/>
          <w:left w:w="220" w:type="dxa"/>
          <w:bottom w:w="160" w:type="dxa"/>
          <w:right w:w="220" w:type="dxa"/>
        </w:tblCellMar>
        <w:tblLook w:val="0600" w:firstRow="0" w:lastRow="0" w:firstColumn="0" w:lastColumn="0" w:noHBand="1" w:noVBand="1"/>
      </w:tblPr>
      <w:tblGrid>
        <w:gridCol w:w="4842"/>
        <w:gridCol w:w="540"/>
        <w:gridCol w:w="4842"/>
      </w:tblGrid>
      <w:tr>
        <w:trPr>
          <w:cantSplit/>
        </w:trPr>
        <w:tc>
          <w:tcPr>
            <w:tcW w:w="4842" w:type="dxa"/>
            <w:tcBorders>
              <w:left w:val="single" w:sz="36" w:space="0" w:color="CAD12E"/>
            </w:tcBorders>
            <w:shd w:val="clear" w:color="auto" w:fill="F4F5D5"/>
          </w:tcPr>
          <w:p>
            <w:pPr>
              <w:pStyle w:val="BodyText"/>
              <w:spacing w:before="0" w:after="100"/>
            </w:pPr>
            <w:r>
              <w:rPr>
                <w:b/>
                <w:bCs/>
                <w:color w:val="273242"/>
                <w:sz w:val="22"/>
                <w:szCs w:val="22"/>
              </w:rPr>
              <w:t xml:space="preserve">The PPO may be a fit if you…</w:t>
            </w:r>
          </w:p>
          <w:p>
            <w:pPr>
              <w:pStyle w:val="ListBullet"/>
              <w:spacing w:before="0" w:after="80"/>
            </w:pPr>
            <w:r>
              <w:rPr>
                <w:sz w:val="18"/>
                <w:szCs w:val="18"/>
              </w:rPr>
              <w:t xml:space="preserve">Prefer set copays for office visits and prescriptions instead of paying the full cost until a deductible is met.</w:t>
            </w:r>
          </w:p>
          <w:p>
            <w:pPr>
              <w:pStyle w:val="ListBullet"/>
              <w:spacing w:before="0" w:after="80"/>
            </w:pPr>
            <w:r>
              <w:rPr>
                <w:sz w:val="18"/>
                <w:szCs w:val="18"/>
              </w:rPr>
              <w:t xml:space="preserve">Want to know what you will pay at the time you receive care.</w:t>
            </w:r>
          </w:p>
          <w:p>
            <w:pPr>
              <w:pStyle w:val="ListBullet"/>
              <w:spacing w:before="0" w:after="0"/>
            </w:pPr>
            <w:r>
              <w:rPr>
                <w:sz w:val="18"/>
                <w:szCs w:val="18"/>
              </w:rPr>
              <w:t xml:space="preserve">Would rather not pay larger bills early in the year before an HSA balance builds.</w:t>
            </w:r>
          </w:p>
        </w:tc>
        <w:tc>
          <w:tcPr>
            <w:tcW w:w="540" w:type="dxa"/>
          </w:tcPr>
          <w:p/>
        </w:tc>
        <w:tc>
          <w:tcPr>
            <w:tcW w:w="4842" w:type="dxa"/>
            <w:tcBorders>
              <w:left w:val="single" w:sz="36" w:space="0" w:color="CAD12E"/>
            </w:tcBorders>
            <w:shd w:val="clear" w:color="auto" w:fill="F4F5D5"/>
          </w:tcPr>
          <w:p>
            <w:pPr>
              <w:pStyle w:val="BodyText"/>
              <w:spacing w:before="0" w:after="100"/>
            </w:pPr>
            <w:r>
              <w:rPr>
                <w:b/>
                <w:bCs/>
                <w:color w:val="273242"/>
                <w:sz w:val="22"/>
                <w:szCs w:val="22"/>
              </w:rPr>
              <w:t xml:space="preserve">The High-Deductible / HSA Plan may be a fit if you…</w:t>
            </w:r>
          </w:p>
          <w:p>
            <w:pPr>
              <w:pStyle w:val="ListBullet"/>
              <w:spacing w:before="0" w:after="80"/>
            </w:pPr>
            <w:r>
              <w:rPr>
                <w:sz w:val="18"/>
                <w:szCs w:val="18"/>
              </w:rPr>
              <w:t xml:space="preserve">Want Modera’s contribution to an HSA that you own and keep.</w:t>
            </w:r>
          </w:p>
          <w:p>
            <w:pPr>
              <w:pStyle w:val="ListBullet"/>
              <w:spacing w:before="0" w:after="80"/>
            </w:pPr>
            <w:r>
              <w:rPr>
                <w:sz w:val="18"/>
                <w:szCs w:val="18"/>
              </w:rPr>
              <w:t xml:space="preserve">Cover dependents and want a lower premium.</w:t>
            </w:r>
          </w:p>
          <w:p>
            <w:pPr>
              <w:pStyle w:val="ListBullet"/>
              <w:spacing w:before="0" w:after="0"/>
            </w:pPr>
            <w:r>
              <w:rPr>
                <w:sz w:val="18"/>
                <w:szCs w:val="18"/>
              </w:rPr>
              <w:t xml:space="preserve">Want to save tax-free for future healthcare expenses, including in retirement.</w:t>
            </w:r>
          </w:p>
        </w:tc>
      </w:tr>
    </w:tbl>
    <w:p>
      <w:pPr>
        <w:pStyle w:val="Notes"/>
      </w:pPr>
      <w:r>
        <w:rPr>
          <w:i/>
          <w:iCs/>
        </w:rPr>
        <w:t xml:space="preserve">These examples are for illustration only and are not a guarantee of cost. Actual costs depend on the services you receive, your provider’s charges, whether your providers are in-network, and the terms of your plan. Please refer to the summary plan description for complete coverage details.</w:t>
      </w:r>
    </w:p>
    <w:p>
      <w:pPr>
        <w:pStyle w:val="BodyText"/>
        <w:sectPr>
          <w:pgSz w:w="12240" w:h="15840" w:code="1"/>
          <w:pgMar w:top="1440" w:right="1008" w:bottom="576" w:left="1008" w:header="576" w:footer="432" w:gutter="0"/>
          <w:cols w:space="43"/>
          <w:docGrid w:linePitch="272"/>
        </w:sectPr>
      </w:pPr>
    </w:p>
    <w:p>
      <w:pPr>
        <w:pStyle w:val="Heading1"/>
      </w:pPr>
      <w:bookmarkStart w:id="54" w:name="_Toc240380864"/>
      <w:r>
        <w:t xml:space="preserve">Using Your HSA and FSA Dollars</w:t>
      </w:r>
      <w:bookmarkEnd w:id="54"/>
    </w:p>
    <w:p>
      <w:pPr>
        <w:pStyle w:val="Notes"/>
      </w:pPr>
      <w:r>
        <w:rPr>
          <w:b/>
          <w:bCs/>
          <w:highlight w:val="yellow"/>
        </w:rPr>
        <w:t xml:space="preserve">UPDATE FOR 2027 - Modera’s HSA contribution below is the 2026 amount ($206.69 per month). Update once 2027 HSA funding is final.</w:t>
      </w:r>
    </w:p>
    <w:p>
      <w:pPr>
        <w:pStyle w:val="BodyText"/>
      </w:pPr>
      <w:r>
        <w:t xml:space="preserve">Your HSA and FSAs work differently when it comes to when money is available and how you are reimbursed. The examples below show how each account works when you have an expense.</w:t>
      </w:r>
    </w:p>
    <w:p>
      <w:pPr>
        <w:pStyle w:val="Heading3"/>
      </w:pPr>
      <w:r>
        <w:t xml:space="preserve">Health Savings Account (HSA)</w:t>
      </w:r>
    </w:p>
    <w:p>
      <w:pPr>
        <w:pStyle w:val="ListBullet"/>
      </w:pPr>
      <w:r>
        <w:rPr>
          <w:b/>
          <w:bCs/>
        </w:rPr>
        <w:t xml:space="preserve">Your balance builds over time. </w:t>
      </w:r>
      <w:r>
        <w:t xml:space="preserve">Modera’s contribution and your own payroll contributions are deposited throughout the year, and you can only spend what is in your account.</w:t>
      </w:r>
    </w:p>
    <w:p>
      <w:pPr>
        <w:pStyle w:val="ListBullet"/>
      </w:pPr>
      <w:r>
        <w:rPr>
          <w:b/>
          <w:bCs/>
        </w:rPr>
        <w:t xml:space="preserve">Pay now or reimburse yourself later. </w:t>
      </w:r>
      <w:r>
        <w:t xml:space="preserve">Pay eligible expenses directly from your HSA, or pay out of pocket and reimburse yourself later. There is no deadline to reimburse yourself, as long as the expense was incurred after your HSA was established. Keep your receipts.</w:t>
      </w:r>
    </w:p>
    <w:p>
      <w:pPr>
        <w:pStyle w:val="ListBullet"/>
      </w:pPr>
      <w:r>
        <w:rPr>
          <w:b/>
          <w:bCs/>
        </w:rPr>
        <w:t xml:space="preserve">Build your balance early. </w:t>
      </w:r>
      <w:r>
        <w:t xml:space="preserve">You can change your payroll contribution at any time, so you may choose to contribute more early in the year if you expect expenses.</w:t>
      </w:r>
    </w:p>
    <w:p>
      <w:pPr>
        <w:pStyle w:val="BodyText"/>
        <w:spacing w:before="0" w:after="0"/>
        <w:rPr>
          <w:sz w:val="12"/>
        </w:rPr>
      </w:pPr>
    </w:p>
    <w:tbl>
      <w:tblPr>
        <w:tblW w:w="10224" w:type="dxa"/>
        <w:tblBorders>
          <w:top w:val="nil"/>
          <w:left w:val="nil"/>
          <w:bottom w:val="nil"/>
          <w:right w:val="nil"/>
          <w:insideH w:val="nil"/>
          <w:insideV w:val="nil"/>
        </w:tblBorders>
        <w:tblLayout w:type="fixed"/>
        <w:tblCellMar>
          <w:top w:w="160" w:type="dxa"/>
          <w:left w:w="220" w:type="dxa"/>
          <w:bottom w:w="160" w:type="dxa"/>
          <w:right w:w="220" w:type="dxa"/>
        </w:tblCellMar>
        <w:tblLook w:val="0600" w:firstRow="0" w:lastRow="0" w:firstColumn="0" w:lastColumn="0" w:noHBand="1" w:noVBand="1"/>
      </w:tblPr>
      <w:tblGrid>
        <w:gridCol w:w="10224"/>
      </w:tblGrid>
      <w:tr>
        <w:trPr>
          <w:cantSplit/>
        </w:trPr>
        <w:tc>
          <w:tcPr>
            <w:tcW w:w="10224" w:type="dxa"/>
            <w:shd w:val="clear" w:color="auto" w:fill="273242"/>
          </w:tcPr>
          <w:p>
            <w:pPr>
              <w:pStyle w:val="BodyText"/>
              <w:spacing w:before="0" w:after="100"/>
            </w:pPr>
            <w:r>
              <w:rPr>
                <w:b/>
                <w:bCs/>
                <w:color w:val="CAD12E"/>
                <w:sz w:val="22"/>
                <w:szCs w:val="22"/>
              </w:rPr>
              <w:t xml:space="preserve">Example: A Bill Early in the Year</w:t>
            </w:r>
          </w:p>
          <w:p>
            <w:pPr>
              <w:pStyle w:val="BodyText"/>
              <w:spacing w:before="0" w:after="0"/>
            </w:pPr>
            <w:r>
              <w:rPr>
                <w:color w:val="FFFFFF"/>
                <w:sz w:val="18"/>
                <w:szCs w:val="18"/>
              </w:rPr>
              <w:t xml:space="preserve">In January, you receive a $600 bill for a specialist visit and lab work, and your HSA balance is $200 so far. You pay $200 from your HSA and the remaining $400 out of pocket. Later in the year, once your balance has grown, you reimburse yourself the $400 from your HSA, tax-free.</w:t>
            </w:r>
          </w:p>
        </w:tc>
      </w:tr>
    </w:tbl>
    <w:p>
      <w:pPr>
        <w:pStyle w:val="Heading3"/>
      </w:pPr>
      <w:r>
        <w:t xml:space="preserve">Setting Your 2027 HSA Contribution</w:t>
      </w:r>
    </w:p>
    <w:p>
      <w:pPr>
        <w:pStyle w:val="BodyText"/>
      </w:pPr>
      <w:r>
        <w:t xml:space="preserve">Modera’s contribution counts toward the IRS annual limit, so subtract it when you set your own payroll contribution.</w:t>
      </w:r>
    </w:p>
    <w:tbl>
      <w:tblPr>
        <w:tblStyle w:val="Template1"/>
        <w:tblW w:w="10224" w:type="dxa"/>
        <w:tblLayout w:type="fixed"/>
        <w:tblLook w:val="04A0" w:firstRow="1" w:lastRow="0" w:firstColumn="1" w:lastColumn="0" w:noHBand="0" w:noVBand="1"/>
      </w:tblPr>
      <w:tblGrid>
        <w:gridCol w:w="2724"/>
        <w:gridCol w:w="2500"/>
        <w:gridCol w:w="2500"/>
        <w:gridCol w:w="2500"/>
      </w:tblGrid>
      <w:tr>
        <w:trPr>
          <w:cantSplit/>
          <w:trHeight w:val="576"/>
          <w:tblHeader/>
        </w:trPr>
        <w:tc>
          <w:tcPr>
            <w:tcW w:w="2724" w:type="dxa"/>
            <w:vAlign w:val="center"/>
          </w:tcPr>
          <w:p>
            <w:pPr>
              <w:pStyle w:val="TableHeaderLeftTables"/>
            </w:pPr>
            <w:r>
              <w:t xml:space="preserve">HDHP Coverage Level</w:t>
            </w:r>
          </w:p>
        </w:tc>
        <w:tc>
          <w:tcPr>
            <w:tcW w:w="2500" w:type="dxa"/>
            <w:vAlign w:val="center"/>
          </w:tcPr>
          <w:p>
            <w:pPr>
              <w:pStyle w:val="TableHeaderCenterTables"/>
            </w:pPr>
            <w:r>
              <w:t xml:space="preserve">2027 IRS Limit</w:t>
            </w:r>
          </w:p>
        </w:tc>
        <w:tc>
          <w:tcPr>
            <w:tcW w:w="2500" w:type="dxa"/>
            <w:vAlign w:val="center"/>
          </w:tcPr>
          <w:p>
            <w:pPr>
              <w:pStyle w:val="TableHeaderCenterTables"/>
            </w:pPr>
            <w:r>
              <w:t xml:space="preserve">Modera’s Annual Contribution</w:t>
            </w:r>
          </w:p>
        </w:tc>
        <w:tc>
          <w:tcPr>
            <w:tcW w:w="2500" w:type="dxa"/>
            <w:vAlign w:val="center"/>
          </w:tcPr>
          <w:p>
            <w:pPr>
              <w:pStyle w:val="TableHeaderCenterTables"/>
            </w:pPr>
            <w:r>
              <w:t xml:space="preserve">The Most You Can Contribute</w:t>
            </w:r>
          </w:p>
        </w:tc>
      </w:tr>
      <w:tr>
        <w:trPr>
          <w:cantSplit/>
          <w:trHeight w:val="340"/>
        </w:trPr>
        <w:tc>
          <w:tcPr>
            <w:tcW w:w="2724" w:type="dxa"/>
            <w:vAlign w:val="center"/>
          </w:tcPr>
          <w:p>
            <w:pPr>
              <w:pStyle w:val="TableBodyLeftTables"/>
            </w:pPr>
            <w:r>
              <w:t xml:space="preserve">Employee only</w:t>
            </w:r>
          </w:p>
        </w:tc>
        <w:tc>
          <w:tcPr>
            <w:tcW w:w="2500" w:type="dxa"/>
            <w:vAlign w:val="center"/>
          </w:tcPr>
          <w:p>
            <w:pPr>
              <w:pStyle w:val="TableBodyCenterTables"/>
              <w:ind w:left="0" w:right="0"/>
            </w:pPr>
            <w:r>
              <w:t xml:space="preserve">$4,500</w:t>
            </w:r>
          </w:p>
        </w:tc>
        <w:tc>
          <w:tcPr>
            <w:tcW w:w="2500" w:type="dxa"/>
            <w:vAlign w:val="center"/>
          </w:tcPr>
          <w:p>
            <w:pPr>
              <w:pStyle w:val="TableBodyCenterTables"/>
              <w:ind w:left="0" w:right="0"/>
            </w:pPr>
            <w:r>
              <w:t xml:space="preserve">$2,480.28</w:t>
            </w:r>
          </w:p>
        </w:tc>
        <w:tc>
          <w:tcPr>
            <w:tcW w:w="2500" w:type="dxa"/>
            <w:vAlign w:val="center"/>
          </w:tcPr>
          <w:p>
            <w:pPr>
              <w:pStyle w:val="TableBodyCenterTables"/>
              <w:ind w:left="0" w:right="0"/>
            </w:pPr>
            <w:r>
              <w:t xml:space="preserve">$2,019.72</w:t>
            </w:r>
          </w:p>
        </w:tc>
      </w:tr>
      <w:tr>
        <w:trPr>
          <w:cantSplit/>
          <w:trHeight w:val="340"/>
        </w:trPr>
        <w:tc>
          <w:tcPr>
            <w:tcW w:w="2724" w:type="dxa"/>
            <w:vAlign w:val="center"/>
          </w:tcPr>
          <w:p>
            <w:pPr>
              <w:pStyle w:val="TableBodyLeftTables"/>
            </w:pPr>
            <w:r>
              <w:t xml:space="preserve">Employee + dependent(s)</w:t>
            </w:r>
          </w:p>
        </w:tc>
        <w:tc>
          <w:tcPr>
            <w:tcW w:w="2500" w:type="dxa"/>
            <w:vAlign w:val="center"/>
          </w:tcPr>
          <w:p>
            <w:pPr>
              <w:pStyle w:val="TableBodyCenterTables"/>
              <w:ind w:left="0" w:right="0"/>
            </w:pPr>
            <w:r>
              <w:t xml:space="preserve">$9,000</w:t>
            </w:r>
          </w:p>
        </w:tc>
        <w:tc>
          <w:tcPr>
            <w:tcW w:w="2500" w:type="dxa"/>
            <w:vAlign w:val="center"/>
          </w:tcPr>
          <w:p>
            <w:pPr>
              <w:pStyle w:val="TableBodyCenterTables"/>
              <w:ind w:left="0" w:right="0"/>
            </w:pPr>
            <w:r>
              <w:t xml:space="preserve">$2,480.28</w:t>
            </w:r>
          </w:p>
        </w:tc>
        <w:tc>
          <w:tcPr>
            <w:tcW w:w="2500" w:type="dxa"/>
            <w:vAlign w:val="center"/>
          </w:tcPr>
          <w:p>
            <w:pPr>
              <w:pStyle w:val="TableBodyCenterTables"/>
              <w:ind w:left="0" w:right="0"/>
            </w:pPr>
            <w:r>
              <w:t xml:space="preserve">$6,519.72</w:t>
            </w:r>
          </w:p>
        </w:tc>
      </w:tr>
    </w:tbl>
    <w:p>
      <w:pPr>
        <w:pStyle w:val="Notes"/>
      </w:pPr>
      <w:r>
        <w:t xml:space="preserve">If you are age 55 or older and not enrolled in Medicare, you may contribute an additional $1,000. Modera’s annual contribution is $206.69 per month multiplied by 12. If you enroll mid-year, or if your spouse also contributes to an HSA, your limit may be different; consult a tax advisor.</w:t>
      </w:r>
    </w:p>
    <w:p>
      <w:pPr>
        <w:pStyle w:val="Heading3"/>
      </w:pPr>
      <w:r>
        <w:t xml:space="preserve">Flexible Spending Accounts (FSA)</w:t>
      </w:r>
    </w:p>
    <w:tbl>
      <w:tblPr>
        <w:tblW w:w="10224" w:type="dxa"/>
        <w:tblBorders>
          <w:top w:val="nil"/>
          <w:left w:val="nil"/>
          <w:bottom w:val="nil"/>
          <w:right w:val="nil"/>
          <w:insideH w:val="nil"/>
          <w:insideV w:val="nil"/>
        </w:tblBorders>
        <w:tblLayout w:type="fixed"/>
        <w:tblCellMar>
          <w:top w:w="160" w:type="dxa"/>
          <w:left w:w="220" w:type="dxa"/>
          <w:bottom w:w="160" w:type="dxa"/>
          <w:right w:w="220" w:type="dxa"/>
        </w:tblCellMar>
        <w:tblLook w:val="0600" w:firstRow="0" w:lastRow="0" w:firstColumn="0" w:lastColumn="0" w:noHBand="1" w:noVBand="1"/>
      </w:tblPr>
      <w:tblGrid>
        <w:gridCol w:w="4842"/>
        <w:gridCol w:w="540"/>
        <w:gridCol w:w="4842"/>
      </w:tblGrid>
      <w:tr>
        <w:trPr>
          <w:cantSplit/>
        </w:trPr>
        <w:tc>
          <w:tcPr>
            <w:tcW w:w="4842" w:type="dxa"/>
            <w:tcBorders>
              <w:left w:val="single" w:sz="36" w:space="0" w:color="CAD12E"/>
            </w:tcBorders>
            <w:shd w:val="clear" w:color="auto" w:fill="F4F5D5"/>
          </w:tcPr>
          <w:p>
            <w:pPr>
              <w:pStyle w:val="BodyText"/>
              <w:spacing w:before="0" w:after="100"/>
            </w:pPr>
            <w:r>
              <w:rPr>
                <w:b/>
                <w:bCs/>
                <w:color w:val="273242"/>
                <w:sz w:val="22"/>
                <w:szCs w:val="22"/>
              </w:rPr>
              <w:t xml:space="preserve">Healthcare FSA: Your Full Election Is Available Up Front</w:t>
            </w:r>
          </w:p>
          <w:p>
            <w:pPr>
              <w:pStyle w:val="BodyText"/>
              <w:spacing w:before="0" w:after="80"/>
            </w:pPr>
            <w:r>
              <w:rPr>
                <w:sz w:val="18"/>
                <w:szCs w:val="18"/>
              </w:rPr>
              <w:t xml:space="preserve">Your entire annual election is available as of your election effective date, even though it is deducted from your paychecks throughout the year.</w:t>
            </w:r>
          </w:p>
          <w:p>
            <w:pPr>
              <w:pStyle w:val="BodyText"/>
              <w:spacing w:before="0" w:after="0"/>
            </w:pPr>
            <w:r>
              <w:rPr>
                <w:b/>
                <w:bCs/>
                <w:sz w:val="18"/>
                <w:szCs w:val="18"/>
              </w:rPr>
              <w:t xml:space="preserve">Example: </w:t>
            </w:r>
            <w:r>
              <w:rPr>
                <w:sz w:val="18"/>
                <w:szCs w:val="18"/>
              </w:rPr>
              <w:t xml:space="preserve">You elect $1,200 for 2027. In January, you have a $500 dental bill. You can be reimbursed the full $500 right away, even though only a small portion of your election has been deducted so far.</w:t>
            </w:r>
          </w:p>
        </w:tc>
        <w:tc>
          <w:tcPr>
            <w:tcW w:w="540" w:type="dxa"/>
          </w:tcPr>
          <w:p/>
        </w:tc>
        <w:tc>
          <w:tcPr>
            <w:tcW w:w="4842" w:type="dxa"/>
            <w:tcBorders>
              <w:left w:val="single" w:sz="36" w:space="0" w:color="CAD12E"/>
            </w:tcBorders>
            <w:shd w:val="clear" w:color="auto" w:fill="F4F5D5"/>
          </w:tcPr>
          <w:p>
            <w:pPr>
              <w:pStyle w:val="BodyText"/>
              <w:spacing w:before="0" w:after="100"/>
            </w:pPr>
            <w:r>
              <w:rPr>
                <w:b/>
                <w:bCs/>
                <w:color w:val="273242"/>
                <w:sz w:val="22"/>
                <w:szCs w:val="22"/>
              </w:rPr>
              <w:t xml:space="preserve">Dependent Care FSA: Reimbursed as You Contribute</w:t>
            </w:r>
          </w:p>
          <w:p>
            <w:pPr>
              <w:pStyle w:val="BodyText"/>
              <w:spacing w:before="0" w:after="80"/>
            </w:pPr>
            <w:r>
              <w:rPr>
                <w:sz w:val="18"/>
                <w:szCs w:val="18"/>
              </w:rPr>
              <w:t xml:space="preserve">You can only be reimbursed up to the amount that has been deducted from your pay so far.</w:t>
            </w:r>
          </w:p>
          <w:p>
            <w:pPr>
              <w:pStyle w:val="BodyText"/>
              <w:spacing w:before="0" w:after="0"/>
            </w:pPr>
            <w:r>
              <w:rPr>
                <w:b/>
                <w:bCs/>
                <w:sz w:val="18"/>
                <w:szCs w:val="18"/>
              </w:rPr>
              <w:t xml:space="preserve">Example: </w:t>
            </w:r>
            <w:r>
              <w:rPr>
                <w:sz w:val="18"/>
                <w:szCs w:val="18"/>
              </w:rPr>
              <w:t xml:space="preserve">You elect $5,000 for daycare. When you submit a $1,000 daycare invoice, $400 has been deducted from your pay so far. You are reimbursed $400 now, and the remaining $600 can be reimbursed as additional deductions are made.</w:t>
            </w:r>
          </w:p>
        </w:tc>
      </w:tr>
    </w:tbl>
    <w:p>
      <w:pPr>
        <w:pStyle w:val="Notes"/>
      </w:pPr>
      <w:r>
        <w:t xml:space="preserve">Submit FSA claims through HealthEquity at www.healthequity.com and keep itemized receipts. Unused FSA funds are subject to the plan’s use-it-or-lose-it rules; see the Flexible Spending Account page. Remember, you cannot have both an HSA and a Healthcare FSA.</w:t>
      </w:r>
    </w:p>
    <w:p>
      <w:pPr>
        <w:pStyle w:val="Notes"/>
      </w:pPr>
      <w:r>
        <w:rPr>
          <w:i/>
          <w:iCs/>
        </w:rPr>
        <w:t xml:space="preserve">These examples are for illustration only. Eligible expenses, reimbursement rules and timing are determined by the plan documents and your account administrator (HSA Bank through Cigna for the HSA; HealthEquity for the FSAs).</w:t>
      </w:r>
    </w:p>
    <w:p>
      <w:pPr>
        <w:pStyle w:val="BodyText"/>
        <w:sectPr>
          <w:pgSz w:w="12240" w:h="15840" w:code="1"/>
          <w:pgMar w:top="1440" w:right="1008" w:bottom="576" w:left="1008" w:header="576" w:footer="432" w:gutter="0"/>
          <w:cols w:space="43"/>
          <w:docGrid w:linePitch="272"/>
        </w:sectPr>
      </w:pPr>
    </w:p>
    <w:p w14:paraId="37C4AC8C" w14:textId="77777777" w:rsidR="00056006" w:rsidRDefault="00056006" w:rsidP="00056006">
      <w:pPr>
        <w:pStyle w:val="Heading1"/>
      </w:pPr>
      <w:bookmarkStart w:id="23" w:name="_Toc196744097"/>
      <w:r>
        <w:lastRenderedPageBreak/>
        <w:t>Tips For Optimizing Benefits</w:t>
      </w:r>
      <w:bookmarkEnd w:id="23"/>
    </w:p>
    <w:p w14:paraId="0F1C51AD" w14:textId="77777777" w:rsidR="00056006" w:rsidRDefault="00056006" w:rsidP="00056006"/>
    <w:p w14:paraId="4C761304" w14:textId="77777777" w:rsidR="00056006" w:rsidRDefault="00056006" w:rsidP="00056006">
      <w:pPr>
        <w:sectPr w:rsidR="00056006" w:rsidSect="00056006">
          <w:pgSz w:w="12240" w:h="15840" w:code="1"/>
          <w:pgMar w:top="1440" w:right="1008" w:bottom="576" w:left="1008" w:header="576" w:footer="432" w:gutter="0"/>
          <w:cols w:space="43"/>
          <w:docGrid w:linePitch="272"/>
        </w:sectPr>
      </w:pPr>
    </w:p>
    <w:p w14:paraId="68C470FE" w14:textId="77777777" w:rsidR="00056006" w:rsidRDefault="00056006" w:rsidP="00056006">
      <w:pPr>
        <w:pStyle w:val="Heading3"/>
        <w:spacing w:after="0"/>
        <w:rPr>
          <w:noProof/>
        </w:rPr>
      </w:pPr>
      <w:r>
        <w:t xml:space="preserve">Pharmacy </w:t>
      </w:r>
      <w:r>
        <w:rPr>
          <w:bCs/>
          <w:color w:val="273242" w:themeColor="accent2"/>
        </w:rPr>
        <w:t>*</w:t>
      </w:r>
    </w:p>
    <w:p w14:paraId="532FB9BB" w14:textId="77777777" w:rsidR="00056006" w:rsidRDefault="00056006" w:rsidP="00056006">
      <w:pPr>
        <w:pStyle w:val="BodyText"/>
        <w:spacing w:before="0" w:after="0"/>
      </w:pPr>
      <w:r>
        <w:rPr>
          <w:noProof/>
        </w:rPr>
        <mc:AlternateContent>
          <mc:Choice Requires="wps">
            <w:drawing>
              <wp:inline distT="0" distB="0" distL="0" distR="0" wp14:anchorId="42206864" wp14:editId="70518A15">
                <wp:extent cx="3063240" cy="0"/>
                <wp:effectExtent l="0" t="19050" r="22860" b="19050"/>
                <wp:docPr id="452" name="Straight Connector 452"/>
                <wp:cNvGraphicFramePr/>
                <a:graphic xmlns:a="http://schemas.openxmlformats.org/drawingml/2006/main">
                  <a:graphicData uri="http://schemas.microsoft.com/office/word/2010/wordprocessingShape">
                    <wps:wsp>
                      <wps:cNvCnPr/>
                      <wps:spPr>
                        <a:xfrm>
                          <a:off x="0" y="0"/>
                          <a:ext cx="3063240" cy="0"/>
                        </a:xfrm>
                        <a:prstGeom prst="line">
                          <a:avLst/>
                        </a:prstGeom>
                        <a:ln w="28575">
                          <a:solidFill>
                            <a:schemeClr val="accent4"/>
                          </a:solidFill>
                        </a:ln>
                      </wps:spPr>
                      <wps:style>
                        <a:lnRef idx="1">
                          <a:schemeClr val="accent2"/>
                        </a:lnRef>
                        <a:fillRef idx="0">
                          <a:schemeClr val="accent2"/>
                        </a:fillRef>
                        <a:effectRef idx="0">
                          <a:schemeClr val="accent2"/>
                        </a:effectRef>
                        <a:fontRef idx="minor">
                          <a:schemeClr val="tx1"/>
                        </a:fontRef>
                      </wps:style>
                      <wps:bodyPr/>
                    </wps:wsp>
                  </a:graphicData>
                </a:graphic>
              </wp:inline>
            </w:drawing>
          </mc:Choice>
          <mc:Fallback>
            <w:pict>
              <v:line w14:anchorId="142482B4" id="Straight Connector 452" o:spid="_x0000_s1026" style="visibility:visible;mso-wrap-style:square;mso-left-percent:-10001;mso-top-percent:-10001;mso-position-horizontal:absolute;mso-position-horizontal-relative:char;mso-position-vertical:absolute;mso-position-vertical-relative:line;mso-left-percent:-10001;mso-top-percent:-10001" from="0,0" to="241.2pt,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jUbBvQEAAOIDAAAOAAAAZHJzL2Uyb0RvYy54bWysU9tu3CAQfa/Uf0C8d+11Lo2s9eYhUfpS tVEvH0DwsEYCBgFde/++A971RmmlKlFfMAxzzsw5jDe3kzVsDyFqdB1fr2rOwEnstdt1/OePhw83 nMUkXC8MOuj4ASK/3b5/txl9Cw0OaHoIjEhcbEff8SEl31ZVlANYEVfowdGlwmBFomPYVX0QI7Fb UzV1fV2NGHofUEKMFL2fL/m28CsFMn1VKkJipuPUWyprKOtTXqvtRrS7IPyg5bEN8YYurNCOii5U 9yIJ9ivoP6islgEjqrSSaCtUSksoGkjNun6h5vsgPBQtZE70i03x/9HKL/s79xjIhtHHNvrHkFVM Ktj8pf7YVMw6LGbBlJik4EV9fdFckqfydFedgT7E9AnQsrzpuNEu6xCt2H+OiYpR6iklh41jY8eb m6uPVyUtotH9gzYmX5ZZgDsT2F7QKwopwaXL/HLE8iyTTsZR8Cyk7NLBwFzjGyime2p9PRfJM/aS tznyGkfZGaaoiwVY/xt4zM9QKPP3GvCCKJXRpQVstcPwt+ppWh9bVnP+yYFZd7bgCftDeeJiDQ1S ce449HlSn58L/Pxrbn8DAAD//wMAUEsDBBQABgAIAAAAIQA1iyW42gAAAAIBAAAPAAAAZHJzL2Rv d25yZXYueG1sTI9PS8NAEMXvQr/DMkJvdmOopaTZFKsUqidti+dNdpoEs7Mhu/mjn96pF708eLzh vd+k28k2YsDO144U3C8iEEiFMzWVCs6n/d0ahA+ajG4coYIv9LDNZjepTowb6R2HYygFl5BPtIIq hDaR0hcVWu0XrkXi7OI6qwPbrpSm0yOX20bGUbSSVtfEC5Vu8anC4vPYWwUvh+E0tm+rB1Pu+njI z88fr4dvpea30+MGRMAp/B3DFZ/RIWOm3PVkvGgU8CPhVzlbruMliPxqZZbK/+jZDwAAAP//AwBQ SwECLQAUAAYACAAAACEAtoM4kv4AAADhAQAAEwAAAAAAAAAAAAAAAAAAAAAAW0NvbnRlbnRfVHlw ZXNdLnhtbFBLAQItABQABgAIAAAAIQA4/SH/1gAAAJQBAAALAAAAAAAAAAAAAAAAAC8BAABfcmVs cy8ucmVsc1BLAQItABQABgAIAAAAIQBHjUbBvQEAAOIDAAAOAAAAAAAAAAAAAAAAAC4CAABkcnMv ZTJvRG9jLnhtbFBLAQItABQABgAIAAAAIQA1iyW42gAAAAIBAAAPAAAAAAAAAAAAAAAAABcEAABk cnMvZG93bnJldi54bWxQSwUGAAAAAAQABADzAAAAHgUAAAAA " strokecolor="#7d91a5 [3207]" strokeweight="2.25pt">
                <w10:anchorlock/>
              </v:line>
            </w:pict>
          </mc:Fallback>
        </mc:AlternateContent>
      </w:r>
    </w:p>
    <w:p w14:paraId="68F525A1" w14:textId="77777777" w:rsidR="00056006" w:rsidRDefault="00056006" w:rsidP="00056006">
      <w:pPr>
        <w:pStyle w:val="ListBullet"/>
        <w:numPr>
          <w:ilvl w:val="0"/>
          <w:numId w:val="33"/>
        </w:numPr>
      </w:pPr>
      <w:r>
        <w:t xml:space="preserve">Find an in-network pharmacy or use the drug cost estimator tool by visiting </w:t>
      </w:r>
      <w:hyperlink r:id="rId48" w:history="1">
        <w:r>
          <w:rPr>
            <w:rStyle w:val="Hyperlink"/>
          </w:rPr>
          <w:t>myCigna.com</w:t>
        </w:r>
      </w:hyperlink>
      <w:r>
        <w:t>.</w:t>
      </w:r>
    </w:p>
    <w:p w14:paraId="1FB18481" w14:textId="77777777" w:rsidR="00056006" w:rsidRDefault="00056006" w:rsidP="00056006">
      <w:pPr>
        <w:pStyle w:val="ListBullet"/>
        <w:numPr>
          <w:ilvl w:val="0"/>
          <w:numId w:val="33"/>
        </w:numPr>
      </w:pPr>
      <w:r>
        <w:t>Discount sites like GoodRx and WellRx provide instant savings. (Please note: Prescriptions acquired under these plans do not go through your insurance.)</w:t>
      </w:r>
    </w:p>
    <w:p w14:paraId="78351BBB" w14:textId="77777777" w:rsidR="00056006" w:rsidRPr="00150C3C" w:rsidRDefault="00056006" w:rsidP="00056006">
      <w:pPr>
        <w:pStyle w:val="ListBullet"/>
      </w:pPr>
      <w:r>
        <w:t>Ask your provider or pharmacist if a generic/mail order is available.</w:t>
      </w:r>
    </w:p>
    <w:p w14:paraId="2875D117" w14:textId="77777777" w:rsidR="00056006" w:rsidRDefault="00056006" w:rsidP="00056006">
      <w:r>
        <w:t>Contraceptive drugs and devices are covered, with federally required products covered at 100%. Contact the drug manufacturer to inquire about Patient Assistance Programs (PAPs), which may provide financial assistance.</w:t>
      </w:r>
    </w:p>
    <w:p w14:paraId="4AE33872" w14:textId="77777777" w:rsidR="00056006" w:rsidRDefault="00056006" w:rsidP="00056006"/>
    <w:p w14:paraId="09F94622" w14:textId="77777777" w:rsidR="00056006" w:rsidRDefault="00056006" w:rsidP="00056006">
      <w:pPr>
        <w:pStyle w:val="Heading3"/>
        <w:spacing w:after="0"/>
      </w:pPr>
      <w:r>
        <w:t>Concierge Line</w:t>
      </w:r>
    </w:p>
    <w:p w14:paraId="3B043C3A" w14:textId="77777777" w:rsidR="00056006" w:rsidRPr="00C02342" w:rsidRDefault="00056006" w:rsidP="00056006">
      <w:pPr>
        <w:pStyle w:val="BodyText"/>
        <w:spacing w:before="0" w:after="0"/>
      </w:pPr>
      <w:r>
        <w:rPr>
          <w:noProof/>
        </w:rPr>
        <mc:AlternateContent>
          <mc:Choice Requires="wps">
            <w:drawing>
              <wp:inline distT="0" distB="0" distL="0" distR="0" wp14:anchorId="032B4BF5" wp14:editId="2F0DA117">
                <wp:extent cx="3063240" cy="0"/>
                <wp:effectExtent l="0" t="19050" r="22860" b="19050"/>
                <wp:docPr id="22" name="Straight Connector 22"/>
                <wp:cNvGraphicFramePr/>
                <a:graphic xmlns:a="http://schemas.openxmlformats.org/drawingml/2006/main">
                  <a:graphicData uri="http://schemas.microsoft.com/office/word/2010/wordprocessingShape">
                    <wps:wsp>
                      <wps:cNvCnPr/>
                      <wps:spPr>
                        <a:xfrm>
                          <a:off x="0" y="0"/>
                          <a:ext cx="3063240" cy="0"/>
                        </a:xfrm>
                        <a:prstGeom prst="line">
                          <a:avLst/>
                        </a:prstGeom>
                        <a:ln w="28575">
                          <a:solidFill>
                            <a:schemeClr val="accent4"/>
                          </a:solidFill>
                        </a:ln>
                      </wps:spPr>
                      <wps:style>
                        <a:lnRef idx="1">
                          <a:schemeClr val="accent2"/>
                        </a:lnRef>
                        <a:fillRef idx="0">
                          <a:schemeClr val="accent2"/>
                        </a:fillRef>
                        <a:effectRef idx="0">
                          <a:schemeClr val="accent2"/>
                        </a:effectRef>
                        <a:fontRef idx="minor">
                          <a:schemeClr val="tx1"/>
                        </a:fontRef>
                      </wps:style>
                      <wps:bodyPr/>
                    </wps:wsp>
                  </a:graphicData>
                </a:graphic>
              </wp:inline>
            </w:drawing>
          </mc:Choice>
          <mc:Fallback>
            <w:pict>
              <v:line w14:anchorId="38F92662" id="Straight Connector 22" o:spid="_x0000_s1026" style="visibility:visible;mso-wrap-style:square;mso-left-percent:-10001;mso-top-percent:-10001;mso-position-horizontal:absolute;mso-position-horizontal-relative:char;mso-position-vertical:absolute;mso-position-vertical-relative:line;mso-left-percent:-10001;mso-top-percent:-10001" from="0,0" to="241.2pt,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jUbBvQEAAOIDAAAOAAAAZHJzL2Uyb0RvYy54bWysU9tu3CAQfa/Uf0C8d+11Lo2s9eYhUfpS tVEvH0DwsEYCBgFde/++A971RmmlKlFfMAxzzsw5jDe3kzVsDyFqdB1fr2rOwEnstdt1/OePhw83 nMUkXC8MOuj4ASK/3b5/txl9Cw0OaHoIjEhcbEff8SEl31ZVlANYEVfowdGlwmBFomPYVX0QI7Fb UzV1fV2NGHofUEKMFL2fL/m28CsFMn1VKkJipuPUWyprKOtTXqvtRrS7IPyg5bEN8YYurNCOii5U 9yIJ9ivoP6islgEjqrSSaCtUSksoGkjNun6h5vsgPBQtZE70i03x/9HKL/s79xjIhtHHNvrHkFVM Ktj8pf7YVMw6LGbBlJik4EV9fdFckqfydFedgT7E9AnQsrzpuNEu6xCt2H+OiYpR6iklh41jY8eb m6uPVyUtotH9gzYmX5ZZgDsT2F7QKwopwaXL/HLE8iyTTsZR8Cyk7NLBwFzjGyime2p9PRfJM/aS tznyGkfZGaaoiwVY/xt4zM9QKPP3GvCCKJXRpQVstcPwt+ppWh9bVnP+yYFZd7bgCftDeeJiDQ1S ce449HlSn58L/Pxrbn8DAAD//wMAUEsDBBQABgAIAAAAIQA1iyW42gAAAAIBAAAPAAAAZHJzL2Rv d25yZXYueG1sTI9PS8NAEMXvQr/DMkJvdmOopaTZFKsUqidti+dNdpoEs7Mhu/mjn96pF708eLzh vd+k28k2YsDO144U3C8iEEiFMzWVCs6n/d0ahA+ajG4coYIv9LDNZjepTowb6R2HYygFl5BPtIIq hDaR0hcVWu0XrkXi7OI6qwPbrpSm0yOX20bGUbSSVtfEC5Vu8anC4vPYWwUvh+E0tm+rB1Pu+njI z88fr4dvpea30+MGRMAp/B3DFZ/RIWOm3PVkvGgU8CPhVzlbruMliPxqZZbK/+jZDwAAAP//AwBQ SwECLQAUAAYACAAAACEAtoM4kv4AAADhAQAAEwAAAAAAAAAAAAAAAAAAAAAAW0NvbnRlbnRfVHlw ZXNdLnhtbFBLAQItABQABgAIAAAAIQA4/SH/1gAAAJQBAAALAAAAAAAAAAAAAAAAAC8BAABfcmVs cy8ucmVsc1BLAQItABQABgAIAAAAIQBHjUbBvQEAAOIDAAAOAAAAAAAAAAAAAAAAAC4CAABkcnMv ZTJvRG9jLnhtbFBLAQItABQABgAIAAAAIQA1iyW42gAAAAIBAAAPAAAAAAAAAAAAAAAAABcEAABk cnMvZG93bnJldi54bWxQSwUGAAAAAAQABADzAAAAHgUAAAAA " strokecolor="#7d91a5 [3207]" strokeweight="2.25pt">
                <w10:anchorlock/>
              </v:line>
            </w:pict>
          </mc:Fallback>
        </mc:AlternateContent>
      </w:r>
    </w:p>
    <w:p w14:paraId="2C87478D" w14:textId="77777777" w:rsidR="00056006" w:rsidRDefault="00056006" w:rsidP="00056006">
      <w:pPr>
        <w:pStyle w:val="BodyText"/>
        <w:spacing w:after="240"/>
      </w:pPr>
      <w:r>
        <w:t>Cigna One Guide: 800.244.6224</w:t>
      </w:r>
    </w:p>
    <w:p w14:paraId="5CD0B4D4" w14:textId="77777777" w:rsidR="00056006" w:rsidRDefault="00056006" w:rsidP="00056006">
      <w:pPr>
        <w:pStyle w:val="ListBullet"/>
        <w:numPr>
          <w:ilvl w:val="0"/>
          <w:numId w:val="33"/>
        </w:numPr>
      </w:pPr>
      <w:r>
        <w:t>Choose appropriate medical care.</w:t>
      </w:r>
    </w:p>
    <w:p w14:paraId="4DB6033B" w14:textId="77777777" w:rsidR="00056006" w:rsidRDefault="00056006" w:rsidP="00056006">
      <w:pPr>
        <w:pStyle w:val="ListBullet"/>
        <w:numPr>
          <w:ilvl w:val="0"/>
          <w:numId w:val="33"/>
        </w:numPr>
      </w:pPr>
      <w:r>
        <w:t>Find a doctor or hospital.</w:t>
      </w:r>
    </w:p>
    <w:p w14:paraId="5AA6BC95" w14:textId="77777777" w:rsidR="00056006" w:rsidRDefault="00056006" w:rsidP="00056006">
      <w:pPr>
        <w:pStyle w:val="ListBullet"/>
        <w:numPr>
          <w:ilvl w:val="0"/>
          <w:numId w:val="33"/>
        </w:numPr>
      </w:pPr>
      <w:r>
        <w:t>Understand treatment options.</w:t>
      </w:r>
    </w:p>
    <w:p w14:paraId="499D8B47" w14:textId="77777777" w:rsidR="00056006" w:rsidRDefault="00056006" w:rsidP="00056006">
      <w:pPr>
        <w:pStyle w:val="ListBullet"/>
        <w:numPr>
          <w:ilvl w:val="0"/>
          <w:numId w:val="33"/>
        </w:numPr>
      </w:pPr>
      <w:r>
        <w:t>Achieve a healthier lifestyle.</w:t>
      </w:r>
    </w:p>
    <w:p w14:paraId="3BF4F2E4" w14:textId="77777777" w:rsidR="00056006" w:rsidRDefault="00056006" w:rsidP="00056006">
      <w:pPr>
        <w:pStyle w:val="ListBullet"/>
        <w:numPr>
          <w:ilvl w:val="0"/>
          <w:numId w:val="33"/>
        </w:numPr>
      </w:pPr>
      <w:r>
        <w:t>Get answers to medical questions</w:t>
      </w:r>
    </w:p>
    <w:p w14:paraId="3F16F556" w14:textId="77777777" w:rsidR="00056006" w:rsidRDefault="00056006" w:rsidP="00056006">
      <w:pPr>
        <w:pStyle w:val="BodyText"/>
      </w:pPr>
    </w:p>
    <w:p w14:paraId="6ECEBC48" w14:textId="77777777" w:rsidR="00056006" w:rsidRDefault="00056006" w:rsidP="00056006">
      <w:pPr>
        <w:pStyle w:val="Heading3"/>
        <w:spacing w:after="0"/>
      </w:pPr>
      <w:r>
        <w:t>Cost Estimator Tool</w:t>
      </w:r>
    </w:p>
    <w:p w14:paraId="0C1A0068" w14:textId="77777777" w:rsidR="00056006" w:rsidRPr="00C02342" w:rsidRDefault="00056006" w:rsidP="00056006">
      <w:pPr>
        <w:pStyle w:val="BodyText"/>
        <w:spacing w:before="0" w:after="0"/>
      </w:pPr>
      <w:r>
        <w:rPr>
          <w:noProof/>
        </w:rPr>
        <mc:AlternateContent>
          <mc:Choice Requires="wps">
            <w:drawing>
              <wp:inline distT="0" distB="0" distL="0" distR="0" wp14:anchorId="38E9B3D8" wp14:editId="78A530B2">
                <wp:extent cx="3063240" cy="0"/>
                <wp:effectExtent l="0" t="19050" r="22860" b="19050"/>
                <wp:docPr id="25" name="Straight Connector 25"/>
                <wp:cNvGraphicFramePr/>
                <a:graphic xmlns:a="http://schemas.openxmlformats.org/drawingml/2006/main">
                  <a:graphicData uri="http://schemas.microsoft.com/office/word/2010/wordprocessingShape">
                    <wps:wsp>
                      <wps:cNvCnPr/>
                      <wps:spPr>
                        <a:xfrm>
                          <a:off x="0" y="0"/>
                          <a:ext cx="3063240" cy="0"/>
                        </a:xfrm>
                        <a:prstGeom prst="line">
                          <a:avLst/>
                        </a:prstGeom>
                        <a:ln w="28575">
                          <a:solidFill>
                            <a:schemeClr val="accent4"/>
                          </a:solidFill>
                        </a:ln>
                      </wps:spPr>
                      <wps:style>
                        <a:lnRef idx="1">
                          <a:schemeClr val="accent2"/>
                        </a:lnRef>
                        <a:fillRef idx="0">
                          <a:schemeClr val="accent2"/>
                        </a:fillRef>
                        <a:effectRef idx="0">
                          <a:schemeClr val="accent2"/>
                        </a:effectRef>
                        <a:fontRef idx="minor">
                          <a:schemeClr val="tx1"/>
                        </a:fontRef>
                      </wps:style>
                      <wps:bodyPr/>
                    </wps:wsp>
                  </a:graphicData>
                </a:graphic>
              </wp:inline>
            </w:drawing>
          </mc:Choice>
          <mc:Fallback>
            <w:pict>
              <v:line w14:anchorId="174008B9" id="Straight Connector 25" o:spid="_x0000_s1026" style="visibility:visible;mso-wrap-style:square;mso-left-percent:-10001;mso-top-percent:-10001;mso-position-horizontal:absolute;mso-position-horizontal-relative:char;mso-position-vertical:absolute;mso-position-vertical-relative:line;mso-left-percent:-10001;mso-top-percent:-10001" from="0,0" to="241.2pt,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jUbBvQEAAOIDAAAOAAAAZHJzL2Uyb0RvYy54bWysU9tu3CAQfa/Uf0C8d+11Lo2s9eYhUfpS tVEvH0DwsEYCBgFde/++A971RmmlKlFfMAxzzsw5jDe3kzVsDyFqdB1fr2rOwEnstdt1/OePhw83 nMUkXC8MOuj4ASK/3b5/txl9Cw0OaHoIjEhcbEff8SEl31ZVlANYEVfowdGlwmBFomPYVX0QI7Fb UzV1fV2NGHofUEKMFL2fL/m28CsFMn1VKkJipuPUWyprKOtTXqvtRrS7IPyg5bEN8YYurNCOii5U 9yIJ9ivoP6islgEjqrSSaCtUSksoGkjNun6h5vsgPBQtZE70i03x/9HKL/s79xjIhtHHNvrHkFVM Ktj8pf7YVMw6LGbBlJik4EV9fdFckqfydFedgT7E9AnQsrzpuNEu6xCt2H+OiYpR6iklh41jY8eb m6uPVyUtotH9gzYmX5ZZgDsT2F7QKwopwaXL/HLE8iyTTsZR8Cyk7NLBwFzjGyime2p9PRfJM/aS tznyGkfZGaaoiwVY/xt4zM9QKPP3GvCCKJXRpQVstcPwt+ppWh9bVnP+yYFZd7bgCftDeeJiDQ1S ce449HlSn58L/Pxrbn8DAAD//wMAUEsDBBQABgAIAAAAIQA1iyW42gAAAAIBAAAPAAAAZHJzL2Rv d25yZXYueG1sTI9PS8NAEMXvQr/DMkJvdmOopaTZFKsUqidti+dNdpoEs7Mhu/mjn96pF708eLzh vd+k28k2YsDO144U3C8iEEiFMzWVCs6n/d0ahA+ajG4coYIv9LDNZjepTowb6R2HYygFl5BPtIIq hDaR0hcVWu0XrkXi7OI6qwPbrpSm0yOX20bGUbSSVtfEC5Vu8anC4vPYWwUvh+E0tm+rB1Pu+njI z88fr4dvpea30+MGRMAp/B3DFZ/RIWOm3PVkvGgU8CPhVzlbruMliPxqZZbK/+jZDwAAAP//AwBQ SwECLQAUAAYACAAAACEAtoM4kv4AAADhAQAAEwAAAAAAAAAAAAAAAAAAAAAAW0NvbnRlbnRfVHlw ZXNdLnhtbFBLAQItABQABgAIAAAAIQA4/SH/1gAAAJQBAAALAAAAAAAAAAAAAAAAAC8BAABfcmVs cy8ucmVsc1BLAQItABQABgAIAAAAIQBHjUbBvQEAAOIDAAAOAAAAAAAAAAAAAAAAAC4CAABkcnMv ZTJvRG9jLnhtbFBLAQItABQABgAIAAAAIQA1iyW42gAAAAIBAAAPAAAAAAAAAAAAAAAAABcEAABk cnMvZG93bnJldi54bWxQSwUGAAAAAAQABADzAAAAHgUAAAAA " strokecolor="#7d91a5 [3207]" strokeweight="2.25pt">
                <w10:anchorlock/>
              </v:line>
            </w:pict>
          </mc:Fallback>
        </mc:AlternateContent>
      </w:r>
    </w:p>
    <w:p w14:paraId="5C8E5F22" w14:textId="77777777" w:rsidR="00056006" w:rsidRPr="00914387" w:rsidRDefault="00056006" w:rsidP="00056006">
      <w:pPr>
        <w:pStyle w:val="BodyText"/>
        <w:spacing w:after="0"/>
      </w:pPr>
      <w:r>
        <w:t xml:space="preserve">Different doctors and hospitals may charge different amounts for the same service. </w:t>
      </w:r>
      <w:hyperlink r:id="rId49" w:history="1">
        <w:r>
          <w:rPr>
            <w:rStyle w:val="Hyperlink"/>
          </w:rPr>
          <w:t>myCigna.com</w:t>
        </w:r>
      </w:hyperlink>
      <w:r>
        <w:t xml:space="preserve"> can help you compare costs based on your benefits.</w:t>
      </w:r>
    </w:p>
    <w:p w14:paraId="5CE494E2" w14:textId="77777777" w:rsidR="00056006" w:rsidRDefault="00056006" w:rsidP="00056006">
      <w:pPr>
        <w:pStyle w:val="Heading3"/>
        <w:spacing w:after="0"/>
      </w:pPr>
      <w:r>
        <w:rPr>
          <w:noProof/>
        </w:rPr>
        <mc:AlternateContent>
          <mc:Choice Requires="wps">
            <w:drawing>
              <wp:anchor distT="0" distB="0" distL="114300" distR="114300" simplePos="0" relativeHeight="251673088" behindDoc="0" locked="0" layoutInCell="1" allowOverlap="1" wp14:anchorId="25E7EAE6" wp14:editId="66891845">
                <wp:simplePos x="0" y="0"/>
                <wp:positionH relativeFrom="column">
                  <wp:posOffset>3398520</wp:posOffset>
                </wp:positionH>
                <wp:positionV relativeFrom="paragraph">
                  <wp:posOffset>775970</wp:posOffset>
                </wp:positionV>
                <wp:extent cx="3063240" cy="402590"/>
                <wp:effectExtent l="0" t="0" r="22860" b="16510"/>
                <wp:wrapSquare wrapText="bothSides"/>
                <wp:docPr id="1422329127" name="Textbox 72"/>
                <wp:cNvGraphicFramePr/>
                <a:graphic xmlns:a="http://schemas.openxmlformats.org/drawingml/2006/main">
                  <a:graphicData uri="http://schemas.microsoft.com/office/word/2010/wordprocessingShape">
                    <wps:wsp>
                      <wps:cNvSpPr txBox="1"/>
                      <wps:spPr>
                        <a:xfrm>
                          <a:off x="0" y="0"/>
                          <a:ext cx="3063240" cy="402590"/>
                        </a:xfrm>
                        <a:prstGeom prst="rect">
                          <a:avLst/>
                        </a:prstGeom>
                        <a:noFill/>
                        <a:ln w="9525">
                          <a:solidFill>
                            <a:srgbClr val="CAD12E"/>
                          </a:solidFill>
                          <a:prstDash val="solid"/>
                        </a:ln>
                      </wps:spPr>
                      <wps:txbx>
                        <w:txbxContent>
                          <w:p w14:paraId="185E46C9" w14:textId="77777777" w:rsidR="00056006" w:rsidRDefault="00056006" w:rsidP="00056006">
                            <w:pPr>
                              <w:ind w:left="180"/>
                              <w:rPr>
                                <w:sz w:val="18"/>
                              </w:rPr>
                            </w:pPr>
                            <w:r>
                              <w:rPr>
                                <w:b/>
                                <w:bCs/>
                                <w:color w:val="273242" w:themeColor="accent2"/>
                              </w:rPr>
                              <w:t xml:space="preserve">* </w:t>
                            </w:r>
                            <w:r>
                              <w:rPr>
                                <w:b/>
                                <w:bCs/>
                                <w:sz w:val="18"/>
                              </w:rPr>
                              <w:t xml:space="preserve"> </w:t>
                            </w:r>
                            <w:r>
                              <w:rPr>
                                <w:sz w:val="18"/>
                              </w:rPr>
                              <w:t xml:space="preserve">See page </w:t>
                              <w:fldChar w:fldCharType="begin"/>
                              <w:instrText xml:space="preserve"> PAGEREF _Toc240380861 \h </w:instrText>
                              <w:fldChar w:fldCharType="separate"/>
                              <w:t>25</w:t>
                              <w:fldChar w:fldCharType="end"/>
                              <w:t xml:space="preserve"> for</w:t>
                            </w:r>
                            <w:r>
                              <w:rPr>
                                <w:color w:val="000000"/>
                                <w:sz w:val="18"/>
                              </w:rPr>
                              <w:t xml:space="preserve"> </w:t>
                            </w:r>
                            <w:r>
                              <w:rPr>
                                <w:b/>
                                <w:color w:val="000000"/>
                                <w:sz w:val="18"/>
                              </w:rPr>
                              <w:t>Prescription</w:t>
                            </w:r>
                            <w:r>
                              <w:rPr>
                                <w:b/>
                                <w:color w:val="000000"/>
                                <w:spacing w:val="-9"/>
                                <w:sz w:val="18"/>
                              </w:rPr>
                              <w:t xml:space="preserve"> </w:t>
                            </w:r>
                            <w:r>
                              <w:rPr>
                                <w:b/>
                                <w:color w:val="000000"/>
                                <w:sz w:val="18"/>
                              </w:rPr>
                              <w:t xml:space="preserve">Drugs: Tips to Manage Cost </w:t>
                            </w:r>
                            <w:r>
                              <w:rPr>
                                <w:color w:val="000000"/>
                                <w:sz w:val="18"/>
                              </w:rPr>
                              <w:t>video.</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type w14:anchorId="25E7EAE6" id="_x0000_t202" coordsize="21600,21600" o:spt="202" path="m,l,21600r21600,l21600,xe">
                <v:stroke joinstyle="miter"/>
                <v:path gradientshapeok="t" o:connecttype="rect"/>
              </v:shapetype>
              <v:shape id="_x0000_s1030" type="#_x0000_t202" style="position:absolute;margin-left:267.6pt;margin-top:61.1pt;width:241.2pt;height:31.7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unU9yzAEAAIQDAAAOAAAAZHJzL2Uyb0RvYy54bWysU8Fu2zAMvQ/YPwi6L3bcpmiNOEWaoMOA YSvQ9QNkWY4FyKJGKbHz96OUONnW27CLTIvPj3yP9PJx7A07KPQabMXns5wzZSU02u4q/vbj+dM9 Zz4I2wgDVlX8qDx/XH38sBxcqQrowDQKGZFYXw6u4l0IrswyLzvVCz8DpywlW8BeBHrFXdagGIi9 N1mR53fZANg4BKm8p9vtKclXib9tlQzf29arwEzFqbeQTkxnHc9stRTlDoXrtDy3If6hi15oS0Uv VFsRBNujfkfVa4ngoQ0zCX0GbaulShpIzTz/S81rJ5xKWsgc7y42+f9HK78dXt0LsjA+wUgDjIYM zpeeLqOescU+PqlTRnmy8HixTY2BSbq8ye9uiltKScrd5sXiIfmaXb926MNnBT2LQcWRxpLcEoev PlBFgk6QWMzCszYmjcZYNlT8YVEs0gcejG5iMsI87uqNQXYQNNz7+XrztI7tE9kfsMi8Fb474VLq DDOW0Fe1MQpjPTLdkI7JiRqaIxk00I5U3P/cC1ScmS+WhhAXagpwCuopwGA2cFo7YWUHtHUyYJJh Yb0P0OqkPZY9FTl3Q6NOKs5rGXfp9/eEuv48q18AAAD//wMAUEsDBBQABgAIAAAAIQCDw4v63wAA AAwBAAAPAAAAZHJzL2Rvd25yZXYueG1sTI+9TsQwEIR7JN7BWiQ6zrlAfhTinBBwFHTkaOh88ZJE xOsQ+5Lw9uxV0M1qPs3OlLvVDmLGyfeOFGw3EQikxpmeWgXvh/1NDsIHTUYPjlDBD3rYVZcXpS6M W+gN5zq0gkPIF1pBF8JYSOmbDq32GzcisffpJqsDn1MrzaQXDreDjKMolVb3xB86PeJjh81XfbIK 6v0anrOXj+z1u3bB3C1P85oflLq+Wh/uQQRcwx8M5/pcHSrudHQnMl4MCpLbJGaUjThmcSaibZaC OLLKkxRkVcr/I6pfAAAA//8DAFBLAQItABQABgAIAAAAIQC2gziS/gAAAOEBAAATAAAAAAAAAAAA AAAAAAAAAABbQ29udGVudF9UeXBlc10ueG1sUEsBAi0AFAAGAAgAAAAhADj9If/WAAAAlAEAAAsA AAAAAAAAAAAAAAAALwEAAF9yZWxzLy5yZWxzUEsBAi0AFAAGAAgAAAAhAC6dT3LMAQAAhAMAAA4A AAAAAAAAAAAAAAAALgIAAGRycy9lMm9Eb2MueG1sUEsBAi0AFAAGAAgAAAAhAIPDi/rfAAAADAEA AA8AAAAAAAAAAAAAAAAAJgQAAGRycy9kb3ducmV2LnhtbFBLBQYAAAAABAAEAPMAAAAyBQAAAAA= " filled="f" strokecolor="#81acba">
                <v:textbox inset="0,0,0,0">
                  <w:txbxContent>
                    <w:p w14:paraId="754E64DD" w14:textId="77777777" w:rsidR="00056006" w:rsidRDefault="00056006" w:rsidP="00056006">
                      <w:pPr>
                        <w:ind w:left="180"/>
                        <w:rPr>
                          <w:sz w:val="18"/>
                        </w:rPr>
                      </w:pPr>
                      <w:r>
                        <w:rPr>
                          <w:b/>
                          <w:bCs/>
                          <w:color w:val="273242" w:themeColor="accent2"/>
                        </w:rPr>
                        <w:t xml:space="preserve">* </w:t>
                      </w:r>
                      <w:r>
                        <w:rPr>
                          <w:b/>
                          <w:bCs/>
                          <w:sz w:val="18"/>
                        </w:rPr>
                        <w:t xml:space="preserve"> </w:t>
                      </w:r>
                      <w:r>
                        <w:rPr>
                          <w:sz w:val="18"/>
                        </w:rPr>
                        <w:t xml:space="preserve">See page </w:t>
                        <w:fldChar w:fldCharType="begin"/>
                        <w:instrText xml:space="preserve"> PAGEREF _Toc240380861 \h </w:instrText>
                        <w:fldChar w:fldCharType="separate"/>
                        <w:t>25</w:t>
                        <w:fldChar w:fldCharType="end"/>
                        <w:t xml:space="preserve"> for</w:t>
                      </w:r>
                      <w:r>
                        <w:rPr>
                          <w:color w:val="000000"/>
                          <w:sz w:val="18"/>
                        </w:rPr>
                        <w:t xml:space="preserve"> </w:t>
                      </w:r>
                      <w:r>
                        <w:rPr>
                          <w:b/>
                          <w:color w:val="000000"/>
                          <w:sz w:val="18"/>
                        </w:rPr>
                        <w:t>Prescription</w:t>
                      </w:r>
                      <w:r>
                        <w:rPr>
                          <w:b/>
                          <w:color w:val="000000"/>
                          <w:spacing w:val="-9"/>
                          <w:sz w:val="18"/>
                        </w:rPr>
                        <w:t xml:space="preserve"> </w:t>
                      </w:r>
                      <w:r>
                        <w:rPr>
                          <w:b/>
                          <w:color w:val="000000"/>
                          <w:sz w:val="18"/>
                        </w:rPr>
                        <w:t xml:space="preserve">Drugs: Tips to Manage Cost </w:t>
                      </w:r>
                      <w:r>
                        <w:rPr>
                          <w:color w:val="000000"/>
                          <w:sz w:val="18"/>
                        </w:rPr>
                        <w:t>video.</w:t>
                      </w:r>
                    </w:p>
                  </w:txbxContent>
                </v:textbox>
                <w10:wrap type="square"/>
              </v:shape>
            </w:pict>
          </mc:Fallback>
        </mc:AlternateContent>
      </w:r>
      <w:r>
        <w:br w:type="column"/>
        <w:t>myCigna Mobile App</w:t>
      </w:r>
    </w:p>
    <w:p w14:paraId="483093C5" w14:textId="77777777" w:rsidR="00056006" w:rsidRPr="00C02342" w:rsidRDefault="00056006" w:rsidP="00056006">
      <w:pPr>
        <w:pStyle w:val="BodyText"/>
        <w:spacing w:before="0" w:after="0"/>
      </w:pPr>
      <w:r>
        <w:rPr>
          <w:noProof/>
        </w:rPr>
        <mc:AlternateContent>
          <mc:Choice Requires="wps">
            <w:drawing>
              <wp:inline distT="0" distB="0" distL="0" distR="0" wp14:anchorId="744A0496" wp14:editId="569EEC4C">
                <wp:extent cx="3063240" cy="0"/>
                <wp:effectExtent l="0" t="19050" r="22860" b="19050"/>
                <wp:docPr id="27" name="Straight Connector 27"/>
                <wp:cNvGraphicFramePr/>
                <a:graphic xmlns:a="http://schemas.openxmlformats.org/drawingml/2006/main">
                  <a:graphicData uri="http://schemas.microsoft.com/office/word/2010/wordprocessingShape">
                    <wps:wsp>
                      <wps:cNvCnPr/>
                      <wps:spPr>
                        <a:xfrm>
                          <a:off x="0" y="0"/>
                          <a:ext cx="3063240" cy="0"/>
                        </a:xfrm>
                        <a:prstGeom prst="line">
                          <a:avLst/>
                        </a:prstGeom>
                        <a:ln w="28575">
                          <a:solidFill>
                            <a:schemeClr val="accent4"/>
                          </a:solidFill>
                        </a:ln>
                      </wps:spPr>
                      <wps:style>
                        <a:lnRef idx="1">
                          <a:schemeClr val="accent2"/>
                        </a:lnRef>
                        <a:fillRef idx="0">
                          <a:schemeClr val="accent2"/>
                        </a:fillRef>
                        <a:effectRef idx="0">
                          <a:schemeClr val="accent2"/>
                        </a:effectRef>
                        <a:fontRef idx="minor">
                          <a:schemeClr val="tx1"/>
                        </a:fontRef>
                      </wps:style>
                      <wps:bodyPr/>
                    </wps:wsp>
                  </a:graphicData>
                </a:graphic>
              </wp:inline>
            </w:drawing>
          </mc:Choice>
          <mc:Fallback>
            <w:pict>
              <v:line w14:anchorId="2AEBF855" id="Straight Connector 27" o:spid="_x0000_s1026" style="visibility:visible;mso-wrap-style:square;mso-left-percent:-10001;mso-top-percent:-10001;mso-position-horizontal:absolute;mso-position-horizontal-relative:char;mso-position-vertical:absolute;mso-position-vertical-relative:line;mso-left-percent:-10001;mso-top-percent:-10001" from="0,0" to="241.2pt,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jUbBvQEAAOIDAAAOAAAAZHJzL2Uyb0RvYy54bWysU9tu3CAQfa/Uf0C8d+11Lo2s9eYhUfpS tVEvH0DwsEYCBgFde/++A971RmmlKlFfMAxzzsw5jDe3kzVsDyFqdB1fr2rOwEnstdt1/OePhw83 nMUkXC8MOuj4ASK/3b5/txl9Cw0OaHoIjEhcbEff8SEl31ZVlANYEVfowdGlwmBFomPYVX0QI7Fb UzV1fV2NGHofUEKMFL2fL/m28CsFMn1VKkJipuPUWyprKOtTXqvtRrS7IPyg5bEN8YYurNCOii5U 9yIJ9ivoP6islgEjqrSSaCtUSksoGkjNun6h5vsgPBQtZE70i03x/9HKL/s79xjIhtHHNvrHkFVM Ktj8pf7YVMw6LGbBlJik4EV9fdFckqfydFedgT7E9AnQsrzpuNEu6xCt2H+OiYpR6iklh41jY8eb m6uPVyUtotH9gzYmX5ZZgDsT2F7QKwopwaXL/HLE8iyTTsZR8Cyk7NLBwFzjGyime2p9PRfJM/aS tznyGkfZGaaoiwVY/xt4zM9QKPP3GvCCKJXRpQVstcPwt+ppWh9bVnP+yYFZd7bgCftDeeJiDQ1S ce449HlSn58L/Pxrbn8DAAD//wMAUEsDBBQABgAIAAAAIQA1iyW42gAAAAIBAAAPAAAAZHJzL2Rv d25yZXYueG1sTI9PS8NAEMXvQr/DMkJvdmOopaTZFKsUqidti+dNdpoEs7Mhu/mjn96pF708eLzh vd+k28k2YsDO144U3C8iEEiFMzWVCs6n/d0ahA+ajG4coYIv9LDNZjepTowb6R2HYygFl5BPtIIq hDaR0hcVWu0XrkXi7OI6qwPbrpSm0yOX20bGUbSSVtfEC5Vu8anC4vPYWwUvh+E0tm+rB1Pu+njI z88fr4dvpea30+MGRMAp/B3DFZ/RIWOm3PVkvGgU8CPhVzlbruMliPxqZZbK/+jZDwAAAP//AwBQ SwECLQAUAAYACAAAACEAtoM4kv4AAADhAQAAEwAAAAAAAAAAAAAAAAAAAAAAW0NvbnRlbnRfVHlw ZXNdLnhtbFBLAQItABQABgAIAAAAIQA4/SH/1gAAAJQBAAALAAAAAAAAAAAAAAAAAC8BAABfcmVs cy8ucmVsc1BLAQItABQABgAIAAAAIQBHjUbBvQEAAOIDAAAOAAAAAAAAAAAAAAAAAC4CAABkcnMv ZTJvRG9jLnhtbFBLAQItABQABgAIAAAAIQA1iyW42gAAAAIBAAAPAAAAAAAAAAAAAAAAABcEAABk cnMvZG93bnJldi54bWxQSwUGAAAAAAQABADzAAAAHgUAAAAA " strokecolor="#7d91a5 [3207]" strokeweight="2.25pt">
                <w10:anchorlock/>
              </v:line>
            </w:pict>
          </mc:Fallback>
        </mc:AlternateContent>
      </w:r>
    </w:p>
    <w:p w14:paraId="0AA1B51A" w14:textId="77777777" w:rsidR="00056006" w:rsidRDefault="00056006" w:rsidP="00056006">
      <w:pPr>
        <w:pStyle w:val="BodyText"/>
      </w:pPr>
      <w:r>
        <w:t>Use the myCigna app to easily access your healthcare information and tools to help estimate costs, manage claims, and find providers - anytime and anywhere.</w:t>
      </w:r>
    </w:p>
    <w:p w14:paraId="78AD5353" w14:textId="77777777" w:rsidR="00056006" w:rsidRPr="00E22EA9" w:rsidRDefault="00056006" w:rsidP="00016178">
      <w:pPr>
        <w:pStyle w:val="BodyText"/>
        <w:spacing w:after="240"/>
      </w:pPr>
      <w:hyperlink r:id="rId50" w:history="1">
        <w:r>
          <w:rPr>
            <w:rStyle w:val="Hyperlink"/>
          </w:rPr>
          <w:t>www.mycigna.com</w:t>
        </w:r>
      </w:hyperlink>
    </w:p>
    <w:p w14:paraId="2C628FCA" w14:textId="77777777" w:rsidR="00056006" w:rsidRDefault="00056006" w:rsidP="00056006">
      <w:pPr>
        <w:pStyle w:val="Heading3"/>
        <w:spacing w:after="0"/>
      </w:pPr>
      <w:r>
        <w:t>Telemedicine</w:t>
      </w:r>
    </w:p>
    <w:p w14:paraId="5C32FCF1" w14:textId="77777777" w:rsidR="00056006" w:rsidRPr="00C02342" w:rsidRDefault="00056006" w:rsidP="00056006">
      <w:pPr>
        <w:pStyle w:val="BodyText"/>
        <w:spacing w:before="0" w:after="0"/>
      </w:pPr>
      <w:r>
        <w:rPr>
          <w:noProof/>
        </w:rPr>
        <mc:AlternateContent>
          <mc:Choice Requires="wps">
            <w:drawing>
              <wp:inline distT="0" distB="0" distL="0" distR="0" wp14:anchorId="780E22D2" wp14:editId="515ADD48">
                <wp:extent cx="3063240" cy="0"/>
                <wp:effectExtent l="0" t="19050" r="22860" b="19050"/>
                <wp:docPr id="679" name="Straight Connector 679"/>
                <wp:cNvGraphicFramePr/>
                <a:graphic xmlns:a="http://schemas.openxmlformats.org/drawingml/2006/main">
                  <a:graphicData uri="http://schemas.microsoft.com/office/word/2010/wordprocessingShape">
                    <wps:wsp>
                      <wps:cNvCnPr/>
                      <wps:spPr>
                        <a:xfrm>
                          <a:off x="0" y="0"/>
                          <a:ext cx="3063240" cy="0"/>
                        </a:xfrm>
                        <a:prstGeom prst="line">
                          <a:avLst/>
                        </a:prstGeom>
                        <a:ln w="28575">
                          <a:solidFill>
                            <a:schemeClr val="accent4"/>
                          </a:solidFill>
                        </a:ln>
                      </wps:spPr>
                      <wps:style>
                        <a:lnRef idx="1">
                          <a:schemeClr val="accent2"/>
                        </a:lnRef>
                        <a:fillRef idx="0">
                          <a:schemeClr val="accent2"/>
                        </a:fillRef>
                        <a:effectRef idx="0">
                          <a:schemeClr val="accent2"/>
                        </a:effectRef>
                        <a:fontRef idx="minor">
                          <a:schemeClr val="tx1"/>
                        </a:fontRef>
                      </wps:style>
                      <wps:bodyPr/>
                    </wps:wsp>
                  </a:graphicData>
                </a:graphic>
              </wp:inline>
            </w:drawing>
          </mc:Choice>
          <mc:Fallback>
            <w:pict>
              <v:line w14:anchorId="7EFA358D" id="Straight Connector 679" o:spid="_x0000_s1026" style="visibility:visible;mso-wrap-style:square;mso-left-percent:-10001;mso-top-percent:-10001;mso-position-horizontal:absolute;mso-position-horizontal-relative:char;mso-position-vertical:absolute;mso-position-vertical-relative:line;mso-left-percent:-10001;mso-top-percent:-10001" from="0,0" to="241.2pt,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jUbBvQEAAOIDAAAOAAAAZHJzL2Uyb0RvYy54bWysU9tu3CAQfa/Uf0C8d+11Lo2s9eYhUfpS tVEvH0DwsEYCBgFde/++A971RmmlKlFfMAxzzsw5jDe3kzVsDyFqdB1fr2rOwEnstdt1/OePhw83 nMUkXC8MOuj4ASK/3b5/txl9Cw0OaHoIjEhcbEff8SEl31ZVlANYEVfowdGlwmBFomPYVX0QI7Fb UzV1fV2NGHofUEKMFL2fL/m28CsFMn1VKkJipuPUWyprKOtTXqvtRrS7IPyg5bEN8YYurNCOii5U 9yIJ9ivoP6islgEjqrSSaCtUSksoGkjNun6h5vsgPBQtZE70i03x/9HKL/s79xjIhtHHNvrHkFVM Ktj8pf7YVMw6LGbBlJik4EV9fdFckqfydFedgT7E9AnQsrzpuNEu6xCt2H+OiYpR6iklh41jY8eb m6uPVyUtotH9gzYmX5ZZgDsT2F7QKwopwaXL/HLE8iyTTsZR8Cyk7NLBwFzjGyime2p9PRfJM/aS tznyGkfZGaaoiwVY/xt4zM9QKPP3GvCCKJXRpQVstcPwt+ppWh9bVnP+yYFZd7bgCftDeeJiDQ1S ce449HlSn58L/Pxrbn8DAAD//wMAUEsDBBQABgAIAAAAIQA1iyW42gAAAAIBAAAPAAAAZHJzL2Rv d25yZXYueG1sTI9PS8NAEMXvQr/DMkJvdmOopaTZFKsUqidti+dNdpoEs7Mhu/mjn96pF708eLzh vd+k28k2YsDO144U3C8iEEiFMzWVCs6n/d0ahA+ajG4coYIv9LDNZjepTowb6R2HYygFl5BPtIIq hDaR0hcVWu0XrkXi7OI6qwPbrpSm0yOX20bGUbSSVtfEC5Vu8anC4vPYWwUvh+E0tm+rB1Pu+njI z88fr4dvpea30+MGRMAp/B3DFZ/RIWOm3PVkvGgU8CPhVzlbruMliPxqZZbK/+jZDwAAAP//AwBQ SwECLQAUAAYACAAAACEAtoM4kv4AAADhAQAAEwAAAAAAAAAAAAAAAAAAAAAAW0NvbnRlbnRfVHlw ZXNdLnhtbFBLAQItABQABgAIAAAAIQA4/SH/1gAAAJQBAAALAAAAAAAAAAAAAAAAAC8BAABfcmVs cy8ucmVsc1BLAQItABQABgAIAAAAIQBHjUbBvQEAAOIDAAAOAAAAAAAAAAAAAAAAAC4CAABkcnMv ZTJvRG9jLnhtbFBLAQItABQABgAIAAAAIQA1iyW42gAAAAIBAAAPAAAAAAAAAAAAAAAAABcEAABk cnMvZG93bnJldi54bWxQSwUGAAAAAAQABADzAAAAHgUAAAAA " strokecolor="#7d91a5 [3207]" strokeweight="2.25pt">
                <w10:anchorlock/>
              </v:line>
            </w:pict>
          </mc:Fallback>
        </mc:AlternateContent>
      </w:r>
    </w:p>
    <w:p w14:paraId="2B1E8B1C" w14:textId="77777777" w:rsidR="00056006" w:rsidRPr="0095114F" w:rsidRDefault="00056006" w:rsidP="00056006">
      <w:pPr>
        <w:pStyle w:val="Heading5"/>
        <w:rPr>
          <w:rFonts w:cs="Gotham Book"/>
          <w:color w:val="000000" w:themeColor="text1"/>
          <w:sz w:val="22"/>
        </w:rPr>
      </w:pPr>
      <w:r>
        <w:rPr>
          <w:rFonts w:cs="Gotham Book"/>
          <w:color w:val="000000" w:themeColor="text1"/>
          <w:sz w:val="22"/>
        </w:rPr>
        <w:t>Cigna provides access to telemedicine through MDLIVE.</w:t>
      </w:r>
    </w:p>
    <w:p w14:paraId="4DCB77AE" w14:textId="77777777" w:rsidR="00056006" w:rsidRPr="00071EA7" w:rsidRDefault="00056006" w:rsidP="00635490">
      <w:pPr>
        <w:pStyle w:val="Heading5"/>
        <w:spacing w:line="276" w:lineRule="auto"/>
        <w:rPr>
          <w:rFonts w:asciiTheme="minorHAnsi" w:hAnsiTheme="minorHAnsi"/>
          <w:b w:val="0"/>
          <w:color w:val="000000" w:themeColor="text1"/>
          <w:sz w:val="22"/>
        </w:rPr>
      </w:pPr>
      <w:r>
        <w:rPr>
          <w:rFonts w:asciiTheme="minorHAnsi" w:hAnsiTheme="minorHAnsi"/>
          <w:b w:val="0"/>
          <w:color w:val="000000" w:themeColor="text1"/>
          <w:sz w:val="22"/>
        </w:rPr>
        <w:t>Both medical plans cover virtual urgent care, primary care, specialty care and behavioral health visits with MDLIVE providers. PPO: $25 copay for urgent and primary care; $40 for specialty and behavioral health. HDHP: plan pays 90% after the deductible. Virtual wellness screenings are covered as preventive care.</w:t>
      </w:r>
    </w:p>
    <w:p w14:paraId="11BB2522" w14:textId="77777777" w:rsidR="00056006" w:rsidRPr="00F91957" w:rsidRDefault="00056006" w:rsidP="00056006">
      <w:pPr>
        <w:pStyle w:val="Heading5"/>
        <w:rPr>
          <w:b w:val="0"/>
          <w:bCs/>
          <w:color w:val="3C4B5A" w:themeColor="text2"/>
          <w:highlight w:val="yellow"/>
        </w:rPr>
      </w:pPr>
      <w:r>
        <w:rPr>
          <w:bCs/>
          <w:color w:val="3C4B5A" w:themeColor="text2"/>
        </w:rPr>
        <w:t>MDLIVE</w:t>
      </w:r>
    </w:p>
    <w:p w14:paraId="538C3170" w14:textId="77777777" w:rsidR="00056006" w:rsidRPr="001843B2" w:rsidRDefault="00056006" w:rsidP="00056006">
      <w:pPr>
        <w:pStyle w:val="BodyText"/>
        <w:rPr>
          <w:highlight w:val="yellow"/>
        </w:rPr>
      </w:pPr>
      <w:hyperlink r:id="rId51" w:history="1">
        <w:r>
          <w:rPr>
            <w:rStyle w:val="Hyperlink"/>
          </w:rPr>
          <w:t>www.mdliveforcigna.com</w:t>
        </w:r>
      </w:hyperlink>
    </w:p>
    <w:p w14:paraId="44517658" w14:textId="77777777" w:rsidR="00056006" w:rsidRDefault="00056006" w:rsidP="00056006">
      <w:pPr>
        <w:pStyle w:val="BodyText"/>
      </w:pPr>
      <w:r>
        <w:t>888.726.3171</w:t>
      </w:r>
    </w:p>
    <w:p w14:paraId="0435F3F3" w14:textId="77777777" w:rsidR="00056006" w:rsidRDefault="00056006" w:rsidP="00056006"/>
    <w:p w14:paraId="24DC6CEC" w14:textId="77777777" w:rsidR="00056006" w:rsidRDefault="00056006" w:rsidP="00056006">
      <w:pPr>
        <w:sectPr w:rsidR="00056006" w:rsidSect="00056006">
          <w:type w:val="continuous"/>
          <w:pgSz w:w="12240" w:h="15840" w:code="1"/>
          <w:pgMar w:top="1980" w:right="1008" w:bottom="576" w:left="1008" w:header="576" w:footer="432" w:gutter="0"/>
          <w:cols w:num="2" w:space="576"/>
          <w:docGrid w:linePitch="272"/>
        </w:sectPr>
      </w:pPr>
    </w:p>
    <w:p w14:paraId="374B63B1" w14:textId="77777777" w:rsidR="00B57784" w:rsidRDefault="00B11467" w:rsidP="002D0F92">
      <w:pPr>
        <w:pStyle w:val="Heading1"/>
      </w:pPr>
      <w:bookmarkStart w:id="24" w:name="_Toc228893085"/>
      <w:bookmarkStart w:id="25" w:name="_Toc240380848"/>
      <w:r>
        <w:lastRenderedPageBreak/>
        <w:t>Health Savings Account (HSA)</w:t>
      </w:r>
      <w:bookmarkStart w:id="26" w:name="_Toc96017365"/>
      <w:bookmarkEnd w:id="24"/>
      <w:bookmarkEnd w:id="25"/>
    </w:p>
    <w:p w14:paraId="623C3B7D" w14:textId="77777777" w:rsidR="00301154" w:rsidRPr="00A35FB0" w:rsidRDefault="00301154" w:rsidP="00301154">
      <w:pPr>
        <w:pStyle w:val="BodyText"/>
        <w:spacing w:after="240"/>
        <w:rPr>
          <w:rStyle w:val="CommentSubjectChar"/>
          <w:rFonts w:eastAsia="Times New Roman" w:cstheme="minorHAnsi"/>
          <w:b w:val="0"/>
          <w:bCs w:val="0"/>
          <w:caps/>
          <w:color w:val="273242" w:themeColor="accent2"/>
          <w:sz w:val="26"/>
          <w:szCs w:val="26"/>
        </w:rPr>
      </w:pPr>
      <w:bookmarkStart w:id="27" w:name="_Hlk96086913"/>
      <w:bookmarkEnd w:id="26"/>
      <w:r>
        <w:rPr>
          <w:rStyle w:val="CommentSubjectChar"/>
          <w:rFonts w:eastAsia="Times New Roman" w:cstheme="minorHAnsi"/>
          <w:b w:val="0"/>
          <w:bCs w:val="0"/>
          <w:color w:val="273242" w:themeColor="accent2"/>
          <w:sz w:val="26"/>
          <w:szCs w:val="26"/>
        </w:rPr>
        <w:t xml:space="preserve">HSA Bank (through Cigna)  |  800.244.6224  |  </w:t>
      </w:r>
      <w:hyperlink r:id="rId52" w:history="1">
        <w:r>
          <w:rPr>
            <w:rStyle w:val="Hyperlink"/>
            <w:rFonts w:eastAsia="Times New Roman" w:cstheme="minorHAnsi"/>
            <w:sz w:val="26"/>
            <w:szCs w:val="26"/>
          </w:rPr>
          <w:t>www.mycigna.com</w:t>
        </w:r>
      </w:hyperlink>
    </w:p>
    <w:p w14:paraId="3BC32179" w14:textId="77777777" w:rsidR="009262B5" w:rsidRPr="00301154" w:rsidRDefault="004428A4" w:rsidP="00351611">
      <w:pPr>
        <w:spacing w:after="240"/>
        <w:rPr>
          <w:sz w:val="20"/>
        </w:rPr>
      </w:pPr>
      <w:r>
        <w:rPr>
          <w:color w:val="3C4B5A" w:themeColor="accent5"/>
          <w:sz w:val="20"/>
        </w:rPr>
        <w:t>AVAILABLE TO PARTICIPANTS IN THE CIGNA HIGH-DEDUCTIBLE OPEN ACCESS / HEALTH SAVINGS ACCOUNT PLAN.</w:t>
      </w:r>
    </w:p>
    <w:p w14:paraId="47E7EA7C" w14:textId="77777777" w:rsidR="00EA372D" w:rsidRPr="00EA372D" w:rsidRDefault="00EA372D" w:rsidP="00351611">
      <w:pPr>
        <w:spacing w:after="120"/>
        <w:sectPr w:rsidR="00EA372D" w:rsidRPr="00EA372D" w:rsidSect="005D4973">
          <w:pgSz w:w="12240" w:h="15840" w:code="1"/>
          <w:pgMar w:top="1440" w:right="1008" w:bottom="576" w:left="1008" w:header="576" w:footer="432" w:gutter="0"/>
          <w:cols w:space="43"/>
          <w:docGrid w:linePitch="360"/>
        </w:sectPr>
      </w:pPr>
    </w:p>
    <w:p w14:paraId="271B747C" w14:textId="77777777" w:rsidR="00301154" w:rsidRDefault="00301154" w:rsidP="00301154">
      <w:pPr>
        <w:pStyle w:val="Heading3"/>
      </w:pPr>
      <w:bookmarkStart w:id="28" w:name="_Hlk96086949"/>
      <w:r>
        <w:t>What is a Health Savings Account?</w:t>
      </w:r>
    </w:p>
    <w:p w14:paraId="63507FED" w14:textId="77777777" w:rsidR="00757C2A" w:rsidRDefault="00757C2A" w:rsidP="00757C2A">
      <w:pPr>
        <w:pStyle w:val="BodyText"/>
      </w:pPr>
      <w:r>
        <w:t>A health savings account (HSA) is a tax-advantaged savings account that can be used for qualified healthcare expenses. You own your HSA and can contribute to the account with pre-tax payroll deductions.</w:t>
      </w:r>
    </w:p>
    <w:p w14:paraId="2248A0DC" w14:textId="77777777" w:rsidR="00757C2A" w:rsidRDefault="00403CE5" w:rsidP="00757C2A">
      <w:pPr>
        <w:pStyle w:val="BodyText"/>
      </w:pPr>
      <w:r>
        <w:t xml:space="preserve">Did you know an HSA provides triple tax benefits?</w:t>
      </w:r>
    </w:p>
    <w:p w14:paraId="574FD1C4" w14:textId="77777777" w:rsidR="00757C2A" w:rsidRPr="00757C2A" w:rsidRDefault="00757C2A" w:rsidP="00757C2A">
      <w:pPr>
        <w:pStyle w:val="ListBullet"/>
      </w:pPr>
      <w:r>
        <w:t>The money you contribute is pre-tax.</w:t>
      </w:r>
    </w:p>
    <w:p w14:paraId="2C2F2EBC" w14:textId="77777777" w:rsidR="00757C2A" w:rsidRPr="00757C2A" w:rsidRDefault="00757C2A" w:rsidP="000F02E2">
      <w:pPr>
        <w:pStyle w:val="ListBullet"/>
      </w:pPr>
      <w:r>
        <w:t>Interest accumulates in the account</w:t>
        <w:br/>
        <w:t>tax-free.</w:t>
      </w:r>
    </w:p>
    <w:p w14:paraId="2920B6AB" w14:textId="77777777" w:rsidR="00757C2A" w:rsidRDefault="00757C2A" w:rsidP="00757C2A">
      <w:pPr>
        <w:pStyle w:val="ListBullet"/>
      </w:pPr>
      <w:r>
        <w:t>Money withdrawn from an HSA isn’t taxed, provided you use it for qualified healthcare expenses.</w:t>
      </w:r>
    </w:p>
    <w:p w14:paraId="670C85D3" w14:textId="77777777" w:rsidR="00D22D9C" w:rsidRDefault="00403CE5" w:rsidP="00757C2A">
      <w:pPr>
        <w:pStyle w:val="BodyText"/>
      </w:pPr>
      <w:r>
        <w:t>As an added benefit, Modera will contribute the difference between the employee-only PPO Plan and High-Deductible Plan premium (currently $206.69) to your account each month.</w:t>
      </w:r>
      <w:bookmarkEnd w:id="28"/>
    </w:p>
    <w:p w14:paraId="6676E955" w14:textId="77777777" w:rsidR="00FB6AE0" w:rsidRPr="00310CDF" w:rsidRDefault="00FB6AE0" w:rsidP="00757C2A">
      <w:pPr>
        <w:pStyle w:val="BodyText"/>
      </w:pPr>
    </w:p>
    <w:p w14:paraId="7AE2617A" w14:textId="77777777" w:rsidR="00403CE5" w:rsidRPr="00E8296F" w:rsidRDefault="00403CE5" w:rsidP="008E52E2">
      <w:pPr>
        <w:pStyle w:val="Heading3"/>
      </w:pPr>
      <w:bookmarkStart w:id="29" w:name="_Toc96000044"/>
      <w:bookmarkStart w:id="30" w:name="_Toc96000243"/>
      <w:bookmarkStart w:id="31" w:name="_Hlk96087223"/>
      <w:r>
        <w:t>HSA Advantages</w:t>
      </w:r>
      <w:bookmarkEnd w:id="29"/>
      <w:bookmarkEnd w:id="30"/>
    </w:p>
    <w:tbl>
      <w:tblPr>
        <w:tblW w:w="5000" w:type="pct"/>
        <w:tblLook w:val="04A0" w:firstRow="1" w:lastRow="0" w:firstColumn="1" w:lastColumn="0" w:noHBand="0" w:noVBand="1"/>
      </w:tblPr>
      <w:tblGrid>
        <w:gridCol w:w="877"/>
        <w:gridCol w:w="3947"/>
      </w:tblGrid>
      <w:tr w:rsidR="002F6FFF" w14:paraId="522BCC21" w14:textId="77777777" w:rsidTr="00301154">
        <w:trPr>
          <w:cantSplit/>
          <w:trHeight w:val="864"/>
          <w:tblHeader/>
        </w:trPr>
        <w:tc>
          <w:tcPr>
            <w:tcW w:w="909" w:type="pct"/>
            <w:tcBorders>
              <w:bottom w:val="single" w:sz="48" w:space="0" w:color="FFFFFF" w:themeColor="background1"/>
            </w:tcBorders>
            <w:shd w:val="clear" w:color="auto" w:fill="273242" w:themeFill="accent2"/>
            <w:vAlign w:val="center"/>
          </w:tcPr>
          <w:p w14:paraId="59C29256" w14:textId="77777777" w:rsidR="002F6FFF" w:rsidRDefault="002178B8" w:rsidP="00683B10">
            <w:r>
              <w:rPr>
                <w:noProof/>
              </w:rPr>
              <w:drawing>
                <wp:inline distT="0" distB="0" distL="0" distR="0" wp14:anchorId="3F666F56" wp14:editId="3F042CC6">
                  <wp:extent cx="414655" cy="414655"/>
                  <wp:effectExtent l="0" t="0" r="4445" b="0"/>
                  <wp:docPr id="26" name="Graphic 26" descr="First aid ki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descr="First aid kit outline"/>
                          <pic:cNvPicPr/>
                        </pic:nvPicPr>
                        <pic:blipFill>
                          <a:blip r:embed="rId53">
                            <a:extLst>
                              <a:ext uri="{28A0092B-C50C-407E-A947-70E740481C1C}">
                                <a14:useLocalDpi xmlns:a14="http://schemas.microsoft.com/office/drawing/2010/main" val="0"/>
                              </a:ext>
                              <a:ext uri="{96DAC541-7B7A-43D3-8B79-37D633B846F1}">
                                <asvg:svgBlip xmlns:asvg="http://schemas.microsoft.com/office/drawing/2016/SVG/main" r:embed="rId54"/>
                              </a:ext>
                            </a:extLst>
                          </a:blip>
                          <a:stretch>
                            <a:fillRect/>
                          </a:stretch>
                        </pic:blipFill>
                        <pic:spPr>
                          <a:xfrm>
                            <a:off x="0" y="0"/>
                            <a:ext cx="414655" cy="414655"/>
                          </a:xfrm>
                          <a:prstGeom prst="rect">
                            <a:avLst/>
                          </a:prstGeom>
                        </pic:spPr>
                      </pic:pic>
                    </a:graphicData>
                  </a:graphic>
                </wp:inline>
              </w:drawing>
            </w:r>
          </w:p>
        </w:tc>
        <w:tc>
          <w:tcPr>
            <w:tcW w:w="4091" w:type="pct"/>
            <w:shd w:val="clear" w:color="auto" w:fill="FFFFFF" w:themeFill="background1"/>
            <w:vAlign w:val="center"/>
          </w:tcPr>
          <w:p w14:paraId="1874C164" w14:textId="77777777" w:rsidR="002F6FFF" w:rsidRPr="00AA29BF" w:rsidRDefault="002F6FFF" w:rsidP="00E27008">
            <w:pPr>
              <w:ind w:left="144" w:right="144"/>
              <w:rPr>
                <w:sz w:val="20"/>
              </w:rPr>
            </w:pPr>
            <w:r>
              <w:rPr>
                <w:sz w:val="20"/>
              </w:rPr>
              <w:t>You can use the account to pay for qualified healthcare expenses.</w:t>
            </w:r>
          </w:p>
        </w:tc>
      </w:tr>
      <w:tr w:rsidR="002F6FFF" w14:paraId="012459CE" w14:textId="77777777" w:rsidTr="00301154">
        <w:trPr>
          <w:cantSplit/>
          <w:trHeight w:val="864"/>
        </w:trPr>
        <w:tc>
          <w:tcPr>
            <w:tcW w:w="909" w:type="pct"/>
            <w:tcBorders>
              <w:top w:val="single" w:sz="48" w:space="0" w:color="FFFFFF" w:themeColor="background1"/>
              <w:bottom w:val="single" w:sz="48" w:space="0" w:color="FFFFFF" w:themeColor="background1"/>
            </w:tcBorders>
            <w:shd w:val="clear" w:color="auto" w:fill="273242" w:themeFill="accent2"/>
            <w:vAlign w:val="center"/>
          </w:tcPr>
          <w:p w14:paraId="7542EDAB" w14:textId="77777777" w:rsidR="002F6FFF" w:rsidRDefault="002178B8" w:rsidP="00683B10">
            <w:r>
              <w:rPr>
                <w:noProof/>
              </w:rPr>
              <w:drawing>
                <wp:inline distT="0" distB="0" distL="0" distR="0" wp14:anchorId="7D64CC78" wp14:editId="1BD02C4E">
                  <wp:extent cx="414655" cy="414655"/>
                  <wp:effectExtent l="0" t="0" r="0" b="4445"/>
                  <wp:docPr id="31" name="Graphic 31" descr="Money envelop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Money envelope outline"/>
                          <pic:cNvPicPr/>
                        </pic:nvPicPr>
                        <pic:blipFill>
                          <a:blip r:embed="rId55">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a:xfrm>
                            <a:off x="0" y="0"/>
                            <a:ext cx="414655" cy="414655"/>
                          </a:xfrm>
                          <a:prstGeom prst="rect">
                            <a:avLst/>
                          </a:prstGeom>
                        </pic:spPr>
                      </pic:pic>
                    </a:graphicData>
                  </a:graphic>
                </wp:inline>
              </w:drawing>
            </w:r>
          </w:p>
        </w:tc>
        <w:tc>
          <w:tcPr>
            <w:tcW w:w="4091" w:type="pct"/>
            <w:shd w:val="clear" w:color="auto" w:fill="FFFFFF" w:themeFill="background1"/>
            <w:vAlign w:val="center"/>
          </w:tcPr>
          <w:p w14:paraId="23A4B79A" w14:textId="77777777" w:rsidR="002F6FFF" w:rsidRPr="00AA29BF" w:rsidRDefault="002F6FFF" w:rsidP="00E27008">
            <w:pPr>
              <w:ind w:left="144" w:right="144"/>
              <w:rPr>
                <w:sz w:val="20"/>
              </w:rPr>
            </w:pPr>
            <w:r>
              <w:rPr>
                <w:sz w:val="20"/>
              </w:rPr>
              <w:t>Unspent dollars roll over each year and are yours to keep, even if you retire or leave the company.</w:t>
            </w:r>
          </w:p>
        </w:tc>
      </w:tr>
      <w:tr w:rsidR="002F6FFF" w14:paraId="03CCB271" w14:textId="77777777" w:rsidTr="00301154">
        <w:trPr>
          <w:cantSplit/>
          <w:trHeight w:val="864"/>
        </w:trPr>
        <w:tc>
          <w:tcPr>
            <w:tcW w:w="909" w:type="pct"/>
            <w:tcBorders>
              <w:top w:val="single" w:sz="48" w:space="0" w:color="FFFFFF" w:themeColor="background1"/>
            </w:tcBorders>
            <w:shd w:val="clear" w:color="auto" w:fill="273242" w:themeFill="accent2"/>
            <w:vAlign w:val="center"/>
          </w:tcPr>
          <w:p w14:paraId="6A95D28E" w14:textId="77777777" w:rsidR="002F6FFF" w:rsidRDefault="002178B8" w:rsidP="008E01F5">
            <w:pPr>
              <w:rPr>
                <w:noProof/>
              </w:rPr>
            </w:pPr>
            <w:r>
              <w:rPr>
                <w:noProof/>
              </w:rPr>
              <w:drawing>
                <wp:inline distT="0" distB="0" distL="0" distR="0" wp14:anchorId="23126BFA" wp14:editId="08366852">
                  <wp:extent cx="414655" cy="414655"/>
                  <wp:effectExtent l="0" t="0" r="4445" b="0"/>
                  <wp:docPr id="672" name="Graphic 672" descr="Piggy Ba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Graphic 672" descr="Piggy Bank outline"/>
                          <pic:cNvPicPr/>
                        </pic:nvPicPr>
                        <pic:blipFill>
                          <a:blip r:embed="rId57">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414655" cy="414655"/>
                          </a:xfrm>
                          <a:prstGeom prst="rect">
                            <a:avLst/>
                          </a:prstGeom>
                        </pic:spPr>
                      </pic:pic>
                    </a:graphicData>
                  </a:graphic>
                </wp:inline>
              </w:drawing>
            </w:r>
          </w:p>
        </w:tc>
        <w:tc>
          <w:tcPr>
            <w:tcW w:w="4091" w:type="pct"/>
            <w:shd w:val="clear" w:color="auto" w:fill="FFFFFF" w:themeFill="background1"/>
            <w:vAlign w:val="center"/>
          </w:tcPr>
          <w:p w14:paraId="10BB7D90" w14:textId="77777777" w:rsidR="002F6FFF" w:rsidRPr="00AA29BF" w:rsidRDefault="002F6FFF" w:rsidP="00E27008">
            <w:pPr>
              <w:ind w:left="144" w:right="144"/>
              <w:rPr>
                <w:sz w:val="20"/>
              </w:rPr>
            </w:pPr>
            <w:r>
              <w:rPr>
                <w:sz w:val="20"/>
              </w:rPr>
              <w:t>You can invest your HSA funds, so your available healthcare dollars can grow over time.</w:t>
            </w:r>
          </w:p>
        </w:tc>
      </w:tr>
    </w:tbl>
    <w:p w14:paraId="5EE64435" w14:textId="77777777" w:rsidR="00683B10" w:rsidRPr="00083C48" w:rsidRDefault="002178B8" w:rsidP="00083C48">
      <w:pPr>
        <w:pStyle w:val="Notes"/>
        <w:rPr>
          <w:rFonts w:eastAsia="Arial"/>
        </w:rPr>
      </w:pPr>
      <w:r>
        <w:t>You own your HSA. All amounts in your HSA are fully vested, move with you when you change employers, and unspent balances remain in your account until spent.</w:t>
      </w:r>
      <w:bookmarkEnd w:id="27"/>
      <w:bookmarkEnd w:id="31"/>
    </w:p>
    <w:p w14:paraId="42D39712" w14:textId="77777777" w:rsidR="00EA372D" w:rsidRPr="00532CC3" w:rsidRDefault="00E725A1" w:rsidP="00351611">
      <w:pPr>
        <w:pStyle w:val="Heading3"/>
        <w:spacing w:before="120"/>
      </w:pPr>
      <w:r>
        <w:rPr>
          <w:noProof/>
        </w:rPr>
        <mc:AlternateContent>
          <mc:Choice Requires="wps">
            <w:drawing>
              <wp:anchor distT="0" distB="0" distL="114300" distR="114300" simplePos="0" relativeHeight="251668992" behindDoc="0" locked="0" layoutInCell="1" allowOverlap="1" wp14:anchorId="2387F2FB" wp14:editId="6754E68A">
                <wp:simplePos x="0" y="0"/>
                <wp:positionH relativeFrom="page">
                  <wp:posOffset>400050</wp:posOffset>
                </wp:positionH>
                <wp:positionV relativeFrom="paragraph">
                  <wp:posOffset>184150</wp:posOffset>
                </wp:positionV>
                <wp:extent cx="6015990" cy="402590"/>
                <wp:effectExtent l="0" t="0" r="22860" b="16510"/>
                <wp:wrapSquare wrapText="bothSides"/>
                <wp:docPr id="1758937878" name="Textbox 72"/>
                <wp:cNvGraphicFramePr/>
                <a:graphic xmlns:a="http://schemas.openxmlformats.org/drawingml/2006/main">
                  <a:graphicData uri="http://schemas.microsoft.com/office/word/2010/wordprocessingShape">
                    <wps:wsp>
                      <wps:cNvSpPr txBox="1"/>
                      <wps:spPr>
                        <a:xfrm>
                          <a:off x="0" y="0"/>
                          <a:ext cx="6015990" cy="402590"/>
                        </a:xfrm>
                        <a:prstGeom prst="rect">
                          <a:avLst/>
                        </a:prstGeom>
                        <a:noFill/>
                        <a:ln w="9525">
                          <a:solidFill>
                            <a:schemeClr val="accent1"/>
                          </a:solidFill>
                          <a:prstDash val="solid"/>
                        </a:ln>
                      </wps:spPr>
                      <wps:txbx>
                        <w:txbxContent>
                          <w:p w14:paraId="4A3C9D6E" w14:textId="77777777" w:rsidR="00FE4B16" w:rsidRDefault="004B5570" w:rsidP="00FE4B16">
                            <w:pPr>
                              <w:ind w:left="180"/>
                              <w:rPr>
                                <w:sz w:val="18"/>
                              </w:rPr>
                            </w:pPr>
                            <w:r>
                              <w:rPr>
                                <w:sz w:val="18"/>
                              </w:rPr>
                              <w:t xml:space="preserve">See </w:t>
                            </w:r>
                            <w:r>
                              <w:rPr>
                                <w:b/>
                                <w:bCs/>
                                <w:color w:val="273242" w:themeColor="accent3"/>
                                <w:sz w:val="18"/>
                              </w:rPr>
                              <w:t>Benefits Overview Videos</w:t>
                            </w:r>
                            <w:r>
                              <w:rPr>
                                <w:sz w:val="18"/>
                              </w:rPr>
                              <w:t xml:space="preserve"> page for</w:t>
                            </w:r>
                            <w:r>
                              <w:rPr>
                                <w:color w:val="000000"/>
                                <w:sz w:val="18"/>
                              </w:rPr>
                              <w:t xml:space="preserve"> </w:t>
                            </w:r>
                            <w:r>
                              <w:rPr>
                                <w:b/>
                                <w:bCs/>
                                <w:color w:val="000000"/>
                                <w:sz w:val="18"/>
                              </w:rPr>
                              <w:t>Health Savings Account (HSA)</w:t>
                            </w:r>
                            <w:r>
                              <w:rPr>
                                <w:color w:val="000000"/>
                                <w:sz w:val="18"/>
                              </w:rPr>
                              <w:t xml:space="preserve"> and </w:t>
                            </w:r>
                            <w:r>
                              <w:rPr>
                                <w:b/>
                                <w:bCs/>
                                <w:color w:val="000000"/>
                                <w:sz w:val="18"/>
                              </w:rPr>
                              <w:t>How to Optimize Your HSA</w:t>
                            </w:r>
                            <w:r>
                              <w:rPr>
                                <w:b/>
                                <w:color w:val="000000"/>
                                <w:sz w:val="18"/>
                              </w:rPr>
                              <w:t xml:space="preserve"> </w:t>
                            </w:r>
                            <w:r>
                              <w:rPr>
                                <w:color w:val="000000"/>
                                <w:sz w:val="18"/>
                              </w:rPr>
                              <w:t>video.</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2387F2FB" id="_x0000_s1032" type="#_x0000_t202" style="position:absolute;margin-left:31.5pt;margin-top:14.5pt;width:473.7pt;height:31.7pt;z-index:252086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gOt1yAEAAIcDAAAOAAAAZHJzL2Uyb0RvYy54bWysU8Fu2zAMvQ/oPwi6N3aCpViMOEXXoMOA YRvQ9gMUWYoFyKJGKbHz96PkOOm229ALTYnUI98jvb4fOsuOCoMBV/P5rORMOQmNcfuav7483X7i LEThGmHBqZqfVOD3m5sP695XagEt2EYhIxAXqt7XvI3RV0URZKs6EWbglaOgBuxEpCPuiwZFT+id LRZleVf0gI1HkCoEut2OQb7J+ForGX9oHVRktubUW8wWs90lW2zWotqj8K2R5zbEf3TRCeOo6AVq K6JgBzT/QHVGIgTQcSahK0BrI1XmQGzm5V9snlvhVeZC4gR/kSm8H6z8fnz2P5HF4TMMNMAkSO9D Fegy8Rk0dulLnTKKk4Sni2xqiEzS5V05X65WFJIU+1guluQTTHF97THELwo6lpyaI40lqyWO30Ic U6eUVMzBk7E2j8Y61td8tVws84MA1jQpmNLykqhHi+woaLxCSuViZkCl/8hM4FsR2jExh84dWkeN XgknLw67gZmGeE1i7KA5kUY9rUnNw6+DQMWZ/epoDmmnJgcnZzc5GO0jjJsnnGyBFk9GzEwcPBwi aJPpp7JjkXM3NO0s4Hkz0zq9Pees6/+z+Q0AAP//AwBQSwMEFAAGAAgAAAAhAM6sM6ngAAAACQEA AA8AAABkcnMvZG93bnJldi54bWxMj0FPg0AQhe8m/ofNmHizC9g0LTI0WKPBgwcrF28DuwKWnSXs tsV/7/akp5fJm7z3vWw7m0Gc9OR6ywjxIgKhubGq5xah+ni+W4NwnljRYFkj/GgH2/z6KqNU2TO/ 69PetyKEsEsJofN+TKV0TacNuYUdNQfvy06GfDinVqqJziHcDDKJopU01HNo6GjUu043h/3RILwV u8Nr/ElV9fTyXa8fy9LZokS8vZmLBxBez/7vGS74AR3ywFTbIysnBoTVfZjiEZJN0IsfxdESRI2w SZYg80z+X5D/AgAA//8DAFBLAQItABQABgAIAAAAIQC2gziS/gAAAOEBAAATAAAAAAAAAAAAAAAA AAAAAABbQ29udGVudF9UeXBlc10ueG1sUEsBAi0AFAAGAAgAAAAhADj9If/WAAAAlAEAAAsAAAAA AAAAAAAAAAAALwEAAF9yZWxzLy5yZWxzUEsBAi0AFAAGAAgAAAAhAL+A63XIAQAAhwMAAA4AAAAA AAAAAAAAAAAALgIAAGRycy9lMm9Eb2MueG1sUEsBAi0AFAAGAAgAAAAhAM6sM6ngAAAACQEAAA8A AAAAAAAAAAAAAAAAIgQAAGRycy9kb3ducmV2LnhtbFBLBQYAAAAABAAEAPMAAAAvBQAAAAA= " filled="f" strokecolor="#cad12e [3204]">
                <v:textbox inset="0,0,0,0">
                  <w:txbxContent>
                    <w:p w14:paraId="5EC7E8C8" w14:textId="77777777" w:rsidR="00FE4B16" w:rsidRDefault="004B5570" w:rsidP="00FE4B16">
                      <w:pPr>
                        <w:ind w:left="180"/>
                        <w:rPr>
                          <w:sz w:val="18"/>
                        </w:rPr>
                      </w:pPr>
                      <w:r>
                        <w:rPr>
                          <w:sz w:val="18"/>
                        </w:rPr>
                        <w:t xml:space="preserve">See </w:t>
                      </w:r>
                      <w:r>
                        <w:rPr>
                          <w:b/>
                          <w:bCs/>
                          <w:color w:val="273242" w:themeColor="accent3"/>
                          <w:sz w:val="18"/>
                        </w:rPr>
                        <w:t>Benefits Overview Videos</w:t>
                      </w:r>
                      <w:r>
                        <w:rPr>
                          <w:sz w:val="18"/>
                        </w:rPr>
                        <w:t xml:space="preserve"> page for</w:t>
                      </w:r>
                      <w:r>
                        <w:rPr>
                          <w:color w:val="000000"/>
                          <w:sz w:val="18"/>
                        </w:rPr>
                        <w:t xml:space="preserve"> </w:t>
                      </w:r>
                      <w:r>
                        <w:rPr>
                          <w:b/>
                          <w:bCs/>
                          <w:color w:val="000000"/>
                          <w:sz w:val="18"/>
                        </w:rPr>
                        <w:t>Health Savings Account (HSA)</w:t>
                      </w:r>
                      <w:r>
                        <w:rPr>
                          <w:color w:val="000000"/>
                          <w:sz w:val="18"/>
                        </w:rPr>
                        <w:t xml:space="preserve"> and </w:t>
                      </w:r>
                      <w:r>
                        <w:rPr>
                          <w:b/>
                          <w:bCs/>
                          <w:color w:val="000000"/>
                          <w:sz w:val="18"/>
                        </w:rPr>
                        <w:t>How to Optimize Your HSA</w:t>
                      </w:r>
                      <w:r>
                        <w:rPr>
                          <w:b/>
                          <w:color w:val="000000"/>
                          <w:sz w:val="18"/>
                        </w:rPr>
                        <w:t xml:space="preserve"> </w:t>
                      </w:r>
                      <w:r>
                        <w:rPr>
                          <w:color w:val="000000"/>
                          <w:sz w:val="18"/>
                        </w:rPr>
                        <w:t>video.</w:t>
                      </w:r>
                    </w:p>
                  </w:txbxContent>
                </v:textbox>
                <w10:wrap type="square" anchorx="page"/>
              </v:shape>
            </w:pict>
          </mc:Fallback>
        </mc:AlternateContent>
      </w:r>
      <w:r>
        <w:br w:type="column"/>
        <w:t>You are eligible if:</w:t>
      </w:r>
    </w:p>
    <w:p w14:paraId="4A576402" w14:textId="77777777" w:rsidR="00EA372D" w:rsidRPr="00441B7A" w:rsidRDefault="00EA372D" w:rsidP="00757C2A">
      <w:pPr>
        <w:pStyle w:val="ListBullet"/>
      </w:pPr>
      <w:r>
        <w:t>You are enrolled in the HDHP</w:t>
      </w:r>
    </w:p>
    <w:p w14:paraId="15A46BBC" w14:textId="77777777" w:rsidR="00EA372D" w:rsidRPr="00441B7A" w:rsidRDefault="00EA372D" w:rsidP="00757C2A">
      <w:pPr>
        <w:pStyle w:val="ListBullet"/>
      </w:pPr>
      <w:r>
        <w:t>You are not covered by a spouse’s plan</w:t>
      </w:r>
    </w:p>
    <w:p w14:paraId="5FC5B7F4" w14:textId="77777777" w:rsidR="00EA372D" w:rsidRPr="00441B7A" w:rsidRDefault="00EA372D" w:rsidP="00757C2A">
      <w:pPr>
        <w:pStyle w:val="ListBullet"/>
      </w:pPr>
      <w:r>
        <w:t>No one else can claim you as a dependent</w:t>
      </w:r>
    </w:p>
    <w:p w14:paraId="3F2EEF5F" w14:textId="77777777" w:rsidR="00EA372D" w:rsidRPr="00441B7A" w:rsidRDefault="00EA372D" w:rsidP="00757C2A">
      <w:pPr>
        <w:pStyle w:val="ListBullet"/>
      </w:pPr>
      <w:r>
        <w:t>You are not enrolled in Medicare, TRICARE or TRICARE for Life</w:t>
      </w:r>
    </w:p>
    <w:p w14:paraId="06A1E04A" w14:textId="77777777" w:rsidR="00EA372D" w:rsidRDefault="00EA372D" w:rsidP="00757C2A">
      <w:pPr>
        <w:pStyle w:val="ListBullet"/>
      </w:pPr>
      <w:r>
        <w:t>You have not received VA benefits in the past 3 months</w:t>
      </w:r>
    </w:p>
    <w:p w14:paraId="0B262305" w14:textId="77777777" w:rsidR="00FB6AE0" w:rsidRPr="00C10D6E" w:rsidRDefault="00FB6AE0" w:rsidP="00FB6AE0">
      <w:pPr>
        <w:pStyle w:val="ListBullet"/>
        <w:numPr>
          <w:ilvl w:val="0"/>
          <w:numId w:val="0"/>
        </w:numPr>
      </w:pPr>
    </w:p>
    <w:p w14:paraId="511A29C4" w14:textId="77777777" w:rsidR="00EA372D" w:rsidRPr="00532CC3" w:rsidRDefault="00EA372D" w:rsidP="008E52E2">
      <w:pPr>
        <w:pStyle w:val="Heading3"/>
      </w:pPr>
      <w:r>
        <w:t>How Do I Manage My HSA?</w:t>
      </w:r>
    </w:p>
    <w:p w14:paraId="73C131D2" w14:textId="77777777" w:rsidR="00EA372D" w:rsidRDefault="00757C2A" w:rsidP="009262B5">
      <w:pPr>
        <w:pStyle w:val="BodyText"/>
      </w:pPr>
      <w:r>
        <w:t xml:space="preserve">Access and manage your HSA at </w:t>
      </w:r>
      <w:hyperlink r:id="rId59" w:history="1">
        <w:r>
          <w:rPr>
            <w:rStyle w:val="Hyperlink"/>
          </w:rPr>
          <w:t>www.mycigna.com</w:t>
        </w:r>
      </w:hyperlink>
      <w:r>
        <w:t>. You’ll set up your payroll contributions during your enrollment period. You can change the contribution amount at any time (although it may take up to two payroll periods to process).</w:t>
      </w:r>
    </w:p>
    <w:p w14:paraId="55A13B86" w14:textId="77777777" w:rsidR="00FB6AE0" w:rsidRPr="00C10D6E" w:rsidRDefault="00FB6AE0" w:rsidP="009262B5">
      <w:pPr>
        <w:pStyle w:val="BodyText"/>
      </w:pPr>
    </w:p>
    <w:p w14:paraId="257575CC" w14:textId="77777777" w:rsidR="00EA372D" w:rsidRPr="00532CC3" w:rsidRDefault="00EA372D" w:rsidP="008E52E2">
      <w:pPr>
        <w:pStyle w:val="Heading3"/>
      </w:pPr>
      <w:r>
        <w:t>How Much Can Be Deposited into an HSA in 2027?</w:t>
      </w:r>
    </w:p>
    <w:tbl>
      <w:tblPr>
        <w:tblW w:w="5000" w:type="pct"/>
        <w:tblLook w:val="04A0" w:firstRow="1" w:lastRow="0" w:firstColumn="1" w:lastColumn="0" w:noHBand="0" w:noVBand="1"/>
      </w:tblPr>
      <w:tblGrid>
        <w:gridCol w:w="1148"/>
        <w:gridCol w:w="3676"/>
      </w:tblGrid>
      <w:tr w:rsidR="00EA372D" w14:paraId="3C76BED6" w14:textId="77777777" w:rsidTr="00301154">
        <w:trPr>
          <w:cantSplit/>
          <w:trHeight w:val="1152"/>
          <w:tblHeader/>
        </w:trPr>
        <w:tc>
          <w:tcPr>
            <w:tcW w:w="1190" w:type="pct"/>
            <w:tcBorders>
              <w:bottom w:val="single" w:sz="48" w:space="0" w:color="FFFFFF" w:themeColor="background1"/>
            </w:tcBorders>
            <w:shd w:val="clear" w:color="auto" w:fill="273242" w:themeFill="accent2"/>
            <w:vAlign w:val="center"/>
          </w:tcPr>
          <w:p w14:paraId="2634DF17" w14:textId="77777777" w:rsidR="00EA372D" w:rsidRPr="00FB6AE0" w:rsidRDefault="00EA372D" w:rsidP="00E550BF">
            <w:pPr>
              <w:pStyle w:val="Heading9"/>
              <w:rPr>
                <w:color w:val="FFFFFF" w:themeColor="background1"/>
                <w:sz w:val="30"/>
                <w:szCs w:val="30"/>
              </w:rPr>
            </w:pPr>
            <w:r>
              <w:rPr>
                <w:color w:val="FFFFFF" w:themeColor="background1"/>
                <w:sz w:val="30"/>
                <w:szCs w:val="30"/>
              </w:rPr>
              <w:t>&lt;55*</w:t>
            </w:r>
          </w:p>
        </w:tc>
        <w:tc>
          <w:tcPr>
            <w:tcW w:w="3810" w:type="pct"/>
            <w:shd w:val="clear" w:color="auto" w:fill="FFFFFF" w:themeFill="background1"/>
            <w:vAlign w:val="center"/>
          </w:tcPr>
          <w:p w14:paraId="555F2FE0" w14:textId="77777777" w:rsidR="00AA29BF" w:rsidRPr="00AA29BF" w:rsidRDefault="00AA29BF" w:rsidP="00AA29BF">
            <w:pPr>
              <w:pStyle w:val="ListBullet"/>
              <w:ind w:left="444"/>
              <w:rPr>
                <w:sz w:val="20"/>
              </w:rPr>
            </w:pPr>
            <w:r>
              <w:rPr>
                <w:sz w:val="20"/>
              </w:rPr>
              <w:t>Up to $4,500 for individual.</w:t>
            </w:r>
          </w:p>
          <w:p w14:paraId="3FBC78E5" w14:textId="77777777" w:rsidR="00EA372D" w:rsidRPr="00AA29BF" w:rsidRDefault="00AA29BF" w:rsidP="00AA29BF">
            <w:pPr>
              <w:pStyle w:val="ListBullet"/>
              <w:ind w:left="444"/>
              <w:rPr>
                <w:sz w:val="20"/>
              </w:rPr>
            </w:pPr>
            <w:r>
              <w:rPr>
                <w:sz w:val="20"/>
              </w:rPr>
              <w:t>Up to $9,000 for family.</w:t>
            </w:r>
          </w:p>
        </w:tc>
      </w:tr>
      <w:tr w:rsidR="00EA372D" w14:paraId="33C3BF67" w14:textId="77777777" w:rsidTr="00301154">
        <w:trPr>
          <w:cantSplit/>
          <w:trHeight w:val="1152"/>
        </w:trPr>
        <w:tc>
          <w:tcPr>
            <w:tcW w:w="1190" w:type="pct"/>
            <w:tcBorders>
              <w:top w:val="single" w:sz="48" w:space="0" w:color="FFFFFF" w:themeColor="background1"/>
            </w:tcBorders>
            <w:shd w:val="clear" w:color="auto" w:fill="273242" w:themeFill="accent2"/>
            <w:vAlign w:val="center"/>
          </w:tcPr>
          <w:p w14:paraId="3283E2D2" w14:textId="77777777" w:rsidR="00EA372D" w:rsidRPr="00FB6AE0" w:rsidRDefault="00EA372D" w:rsidP="00E550BF">
            <w:pPr>
              <w:pStyle w:val="Heading9"/>
              <w:rPr>
                <w:color w:val="FFFFFF" w:themeColor="background1"/>
                <w:sz w:val="30"/>
                <w:szCs w:val="30"/>
              </w:rPr>
            </w:pPr>
            <w:r>
              <w:rPr>
                <w:color w:val="FFFFFF" w:themeColor="background1"/>
                <w:sz w:val="30"/>
                <w:szCs w:val="30"/>
              </w:rPr>
              <w:t>55+*</w:t>
            </w:r>
          </w:p>
        </w:tc>
        <w:tc>
          <w:tcPr>
            <w:tcW w:w="3810" w:type="pct"/>
            <w:shd w:val="clear" w:color="auto" w:fill="FFFFFF" w:themeFill="background1"/>
            <w:vAlign w:val="center"/>
          </w:tcPr>
          <w:p w14:paraId="08A16C48" w14:textId="77777777" w:rsidR="00EA372D" w:rsidRPr="00AA29BF" w:rsidRDefault="00AA29BF" w:rsidP="00AA29BF">
            <w:pPr>
              <w:pStyle w:val="BodyText"/>
              <w:ind w:left="174"/>
              <w:rPr>
                <w:sz w:val="20"/>
              </w:rPr>
            </w:pPr>
            <w:r>
              <w:rPr>
                <w:sz w:val="20"/>
              </w:rPr>
              <w:t>The maximum contribution increases by $1,000.</w:t>
            </w:r>
          </w:p>
        </w:tc>
      </w:tr>
    </w:tbl>
    <w:p w14:paraId="7792A390" w14:textId="77777777" w:rsidR="000F02E2" w:rsidRDefault="00AA29BF" w:rsidP="00AA29BF">
      <w:pPr>
        <w:pStyle w:val="Notes"/>
      </w:pPr>
      <w:r>
        <w:t>*Not enrolled in Medicare. Limits include Modera’s contribution, so factor it in when setting your own payroll contribution.</w:t>
      </w:r>
    </w:p>
    <w:p w14:paraId="4F99C0A6" w14:textId="77777777" w:rsidR="00AA29BF" w:rsidRDefault="00AA29BF" w:rsidP="00AA29BF">
      <w:pPr>
        <w:pStyle w:val="BodyText"/>
      </w:pPr>
    </w:p>
    <w:p w14:paraId="58808B87" w14:textId="77777777" w:rsidR="00375721" w:rsidRPr="00AA29BF" w:rsidRDefault="00375721" w:rsidP="00AA29BF">
      <w:pPr>
        <w:pStyle w:val="BodyText"/>
        <w:sectPr w:rsidR="00375721" w:rsidRPr="00AA29BF" w:rsidSect="005D4973">
          <w:type w:val="continuous"/>
          <w:pgSz w:w="12240" w:h="15840" w:code="1"/>
          <w:pgMar w:top="1440" w:right="1008" w:bottom="576" w:left="1008" w:header="576" w:footer="432" w:gutter="0"/>
          <w:cols w:num="2" w:space="576"/>
          <w:docGrid w:linePitch="360"/>
        </w:sectPr>
      </w:pPr>
    </w:p>
    <w:p w14:paraId="5675911C" w14:textId="77777777" w:rsidR="00683B10" w:rsidRDefault="00683B10" w:rsidP="00AA29BF">
      <w:pPr>
        <w:pStyle w:val="BodyText"/>
      </w:pPr>
    </w:p>
    <w:p w14:paraId="774CBB8E" w14:textId="77777777" w:rsidR="008944AB" w:rsidRDefault="008944AB" w:rsidP="00233D6C">
      <w:pPr>
        <w:sectPr w:rsidR="008944AB" w:rsidSect="00AA29BF">
          <w:type w:val="continuous"/>
          <w:pgSz w:w="12240" w:h="15840" w:code="1"/>
          <w:pgMar w:top="1440" w:right="1008" w:bottom="576" w:left="1008" w:header="576" w:footer="432" w:gutter="0"/>
          <w:cols w:space="576"/>
          <w:docGrid w:linePitch="360"/>
        </w:sectPr>
      </w:pPr>
    </w:p>
    <w:p w14:paraId="55C4355D" w14:textId="77777777" w:rsidR="009A3DC8" w:rsidRDefault="009A3DC8" w:rsidP="002D0F92">
      <w:pPr>
        <w:pStyle w:val="Heading1"/>
      </w:pPr>
      <w:bookmarkStart w:id="32" w:name="_Toc228893086"/>
      <w:bookmarkStart w:id="33" w:name="_Toc240380849"/>
      <w:r>
        <w:lastRenderedPageBreak/>
        <w:t xml:space="preserve">Flexible Spending </w:t>
      </w:r>
      <w:r>
        <w:rPr>
          <w:spacing w:val="10"/>
        </w:rPr>
        <w:t xml:space="preserve">Account </w:t>
      </w:r>
      <w:r>
        <w:t>(FSA)</w:t>
      </w:r>
      <w:bookmarkEnd w:id="32"/>
      <w:bookmarkEnd w:id="33"/>
    </w:p>
    <w:p w14:paraId="63401783" w14:textId="77777777" w:rsidR="00582081" w:rsidRPr="00E725A1" w:rsidRDefault="00A35FB0" w:rsidP="00A35FB0">
      <w:pPr>
        <w:pStyle w:val="BodyText"/>
        <w:spacing w:after="240"/>
        <w:rPr>
          <w:rStyle w:val="CommentSubjectChar"/>
          <w:rFonts w:eastAsia="Times New Roman" w:cstheme="minorHAnsi"/>
          <w:b w:val="0"/>
          <w:bCs w:val="0"/>
          <w:color w:val="273242" w:themeColor="accent2"/>
          <w:sz w:val="26"/>
          <w:szCs w:val="26"/>
        </w:rPr>
      </w:pPr>
      <w:r>
        <w:rPr>
          <w:noProof/>
        </w:rPr>
        <w:drawing>
          <wp:anchor distT="0" distB="0" distL="114300" distR="114300" simplePos="0" relativeHeight="251655680" behindDoc="0" locked="0" layoutInCell="1" allowOverlap="1" wp14:anchorId="27E310AA" wp14:editId="1F7C3DC0">
            <wp:simplePos x="0" y="0"/>
            <wp:positionH relativeFrom="margin">
              <wp:align>right</wp:align>
            </wp:positionH>
            <wp:positionV relativeFrom="paragraph">
              <wp:posOffset>32385</wp:posOffset>
            </wp:positionV>
            <wp:extent cx="2638425" cy="4125595"/>
            <wp:effectExtent l="0" t="0" r="9525" b="8255"/>
            <wp:wrapSquare wrapText="bothSides"/>
            <wp:docPr id="1215262953" name="Picture 12" descr="A close-up of a person typing on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62953" name="Picture 12" descr="A close-up of a person typing on a computer  AI-generated content may be incorrect."/>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28650" r="28650"/>
                    <a:stretch>
                      <a:fillRect/>
                    </a:stretch>
                  </pic:blipFill>
                  <pic:spPr bwMode="auto">
                    <a:xfrm>
                      <a:off x="0" y="0"/>
                      <a:ext cx="2638425" cy="4125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CommentSubjectChar"/>
          <w:rFonts w:eastAsia="Times New Roman" w:cstheme="minorHAnsi"/>
          <w:b w:val="0"/>
          <w:bCs w:val="0"/>
          <w:color w:val="273242" w:themeColor="accent2"/>
          <w:sz w:val="26"/>
          <w:szCs w:val="26"/>
        </w:rPr>
        <w:t xml:space="preserve">HealthEquity  |  877.924.3967  |  </w:t>
      </w:r>
      <w:hyperlink r:id="rId61" w:history="1">
        <w:r>
          <w:rPr>
            <w:rStyle w:val="Hyperlink"/>
            <w:rFonts w:eastAsia="Times New Roman" w:cstheme="minorHAnsi"/>
            <w:sz w:val="26"/>
            <w:szCs w:val="26"/>
          </w:rPr>
          <w:t>www.healthequity.com</w:t>
        </w:r>
      </w:hyperlink>
    </w:p>
    <w:p w14:paraId="2CD2D78E" w14:textId="77777777" w:rsidR="009A3DC8" w:rsidRDefault="009A3DC8" w:rsidP="008E52E2">
      <w:pPr>
        <w:pStyle w:val="Heading3"/>
      </w:pPr>
      <w:r>
        <w:t>What</w:t>
      </w:r>
      <w:r>
        <w:rPr>
          <w:spacing w:val="-1"/>
        </w:rPr>
        <w:t xml:space="preserve"> </w:t>
      </w:r>
      <w:r>
        <w:t>is</w:t>
      </w:r>
      <w:r>
        <w:rPr>
          <w:spacing w:val="-1"/>
        </w:rPr>
        <w:t xml:space="preserve"> </w:t>
      </w:r>
      <w:r>
        <w:t xml:space="preserve">a Flexible Spending </w:t>
      </w:r>
      <w:r>
        <w:rPr>
          <w:spacing w:val="-2"/>
        </w:rPr>
        <w:t>Account?</w:t>
      </w:r>
      <w:r>
        <w:rPr>
          <w:noProof/>
        </w:rPr>
        <w:t xml:space="preserve"> </w:t>
      </w:r>
    </w:p>
    <w:p w14:paraId="2FA429B2" w14:textId="77777777" w:rsidR="009A3DC8" w:rsidRPr="00E725A1" w:rsidRDefault="009A3DC8" w:rsidP="009A3DC8">
      <w:pPr>
        <w:pStyle w:val="BodyText"/>
        <w:rPr>
          <w:sz w:val="20"/>
        </w:rPr>
      </w:pPr>
      <w:r>
        <w:rPr>
          <w:sz w:val="20"/>
        </w:rPr>
        <w:t>A flexible spending account (FSA) is a tax-advantaged account that can reimburse you for qualified healthcare or dependent care expenses. You can fund qualified expenses with pre-tax dollars deducted from your paycheck.</w:t>
      </w:r>
    </w:p>
    <w:p w14:paraId="47E0539A" w14:textId="77777777" w:rsidR="009A3DC8" w:rsidRPr="00E725A1" w:rsidRDefault="009A3DC8" w:rsidP="009A3DC8">
      <w:pPr>
        <w:pStyle w:val="BodyText"/>
        <w:rPr>
          <w:sz w:val="20"/>
        </w:rPr>
      </w:pPr>
      <w:r>
        <w:rPr>
          <w:sz w:val="20"/>
        </w:rPr>
        <w:t xml:space="preserve">When electing an FSA, you will set an annual contribution amount. FSAs do not roll over year to year, so you will have until December 31, 2027 to use the funds. </w:t>
      </w:r>
      <w:r>
        <w:rPr>
          <w:sz w:val="20"/>
          <w:highlight w:val="yellow"/>
        </w:rPr>
        <w:t>[CONFIRM FSA grace period / carryover language with the 2027 TPA]</w:t>
      </w:r>
      <w:r>
        <w:rPr>
          <w:sz w:val="20"/>
        </w:rPr>
        <w:t>. The goal is to choose an amount that will adequately cover medical or dependent care expenses, not an excessive amount that</w:t>
      </w:r>
      <w:r>
        <w:rPr>
          <w:spacing w:val="-4"/>
          <w:sz w:val="20"/>
        </w:rPr>
        <w:t xml:space="preserve"> </w:t>
      </w:r>
      <w:r>
        <w:rPr>
          <w:sz w:val="20"/>
        </w:rPr>
        <w:t>will</w:t>
      </w:r>
      <w:r>
        <w:rPr>
          <w:spacing w:val="-5"/>
          <w:sz w:val="20"/>
        </w:rPr>
        <w:t xml:space="preserve"> </w:t>
      </w:r>
      <w:r>
        <w:rPr>
          <w:sz w:val="20"/>
        </w:rPr>
        <w:t>cause</w:t>
      </w:r>
      <w:r>
        <w:rPr>
          <w:spacing w:val="-4"/>
          <w:sz w:val="20"/>
        </w:rPr>
        <w:t xml:space="preserve"> </w:t>
      </w:r>
      <w:r>
        <w:rPr>
          <w:sz w:val="20"/>
        </w:rPr>
        <w:t>you</w:t>
      </w:r>
      <w:r>
        <w:rPr>
          <w:spacing w:val="-4"/>
          <w:sz w:val="20"/>
        </w:rPr>
        <w:t xml:space="preserve"> </w:t>
      </w:r>
      <w:r>
        <w:rPr>
          <w:sz w:val="20"/>
        </w:rPr>
        <w:t>to</w:t>
      </w:r>
      <w:r>
        <w:rPr>
          <w:spacing w:val="-4"/>
          <w:sz w:val="20"/>
        </w:rPr>
        <w:t xml:space="preserve"> </w:t>
      </w:r>
      <w:r>
        <w:rPr>
          <w:sz w:val="20"/>
        </w:rPr>
        <w:t>forfeit</w:t>
      </w:r>
      <w:r>
        <w:rPr>
          <w:spacing w:val="-4"/>
          <w:sz w:val="20"/>
        </w:rPr>
        <w:t xml:space="preserve"> </w:t>
      </w:r>
      <w:r>
        <w:rPr>
          <w:sz w:val="20"/>
        </w:rPr>
        <w:t>money at the end of the year.</w:t>
      </w:r>
      <w:r>
        <w:rPr>
          <w:noProof/>
          <w:sz w:val="20"/>
        </w:rPr>
        <w:t xml:space="preserve"> </w:t>
      </w:r>
    </w:p>
    <w:p w14:paraId="03F40ECB" w14:textId="77777777" w:rsidR="00A35FB0" w:rsidRPr="00E725A1" w:rsidRDefault="001F691C" w:rsidP="00E725A1">
      <w:pPr>
        <w:pStyle w:val="BodyText"/>
        <w:rPr>
          <w:sz w:val="20"/>
        </w:rPr>
      </w:pPr>
      <w:r>
        <w:rPr>
          <w:sz w:val="20"/>
        </w:rPr>
        <w:t>You</w:t>
      </w:r>
      <w:r>
        <w:rPr>
          <w:spacing w:val="-4"/>
          <w:sz w:val="20"/>
        </w:rPr>
        <w:t xml:space="preserve"> </w:t>
      </w:r>
      <w:r>
        <w:rPr>
          <w:sz w:val="20"/>
        </w:rPr>
        <w:t>can</w:t>
      </w:r>
      <w:r>
        <w:rPr>
          <w:spacing w:val="-4"/>
          <w:sz w:val="20"/>
        </w:rPr>
        <w:t xml:space="preserve"> </w:t>
      </w:r>
      <w:r>
        <w:rPr>
          <w:sz w:val="20"/>
        </w:rPr>
        <w:t>choose</w:t>
      </w:r>
      <w:r>
        <w:rPr>
          <w:spacing w:val="-4"/>
          <w:sz w:val="20"/>
        </w:rPr>
        <w:t xml:space="preserve"> </w:t>
      </w:r>
      <w:r>
        <w:rPr>
          <w:sz w:val="20"/>
        </w:rPr>
        <w:t>to</w:t>
      </w:r>
      <w:r>
        <w:rPr>
          <w:spacing w:val="-4"/>
          <w:sz w:val="20"/>
        </w:rPr>
        <w:t xml:space="preserve"> </w:t>
      </w:r>
      <w:r>
        <w:rPr>
          <w:sz w:val="20"/>
        </w:rPr>
        <w:t>participate</w:t>
      </w:r>
      <w:r>
        <w:rPr>
          <w:spacing w:val="-4"/>
          <w:sz w:val="20"/>
        </w:rPr>
        <w:t xml:space="preserve"> </w:t>
      </w:r>
      <w:r>
        <w:rPr>
          <w:sz w:val="20"/>
        </w:rPr>
        <w:t>in</w:t>
      </w:r>
      <w:r>
        <w:rPr>
          <w:spacing w:val="-4"/>
          <w:sz w:val="20"/>
        </w:rPr>
        <w:t xml:space="preserve"> </w:t>
      </w:r>
      <w:r>
        <w:rPr>
          <w:sz w:val="20"/>
        </w:rPr>
        <w:t>either</w:t>
      </w:r>
      <w:r>
        <w:rPr>
          <w:spacing w:val="-4"/>
          <w:sz w:val="20"/>
        </w:rPr>
        <w:t xml:space="preserve"> </w:t>
      </w:r>
      <w:r>
        <w:rPr>
          <w:sz w:val="20"/>
        </w:rPr>
        <w:t>the</w:t>
      </w:r>
      <w:r>
        <w:rPr>
          <w:spacing w:val="-4"/>
          <w:sz w:val="20"/>
        </w:rPr>
        <w:t xml:space="preserve"> </w:t>
      </w:r>
      <w:r>
        <w:rPr>
          <w:sz w:val="20"/>
        </w:rPr>
        <w:t>Healthcare</w:t>
      </w:r>
      <w:r>
        <w:rPr>
          <w:spacing w:val="-4"/>
          <w:sz w:val="20"/>
        </w:rPr>
        <w:t xml:space="preserve"> </w:t>
      </w:r>
      <w:r>
        <w:rPr>
          <w:sz w:val="20"/>
        </w:rPr>
        <w:t>FSA, the Dependent Care FSA or both, and it’s unnecessary to “sign up” specific family members for these accounts.</w:t>
      </w:r>
    </w:p>
    <w:p w14:paraId="44E83F0A" w14:textId="77777777" w:rsidR="000F4F41" w:rsidRPr="00E725A1" w:rsidRDefault="00AD58EF">
      <w:pPr>
        <w:pStyle w:val="BodyText"/>
        <w:rPr>
          <w:sz w:val="20"/>
        </w:rPr>
      </w:pPr>
      <w:r>
        <w:rPr>
          <w:noProof/>
          <w:sz w:val="20"/>
        </w:rPr>
        <w:drawing>
          <wp:anchor distT="0" distB="0" distL="114300" distR="114300" simplePos="0" relativeHeight="251656704" behindDoc="0" locked="0" layoutInCell="1" allowOverlap="1" wp14:anchorId="7D767514" wp14:editId="2EE69D4D">
            <wp:simplePos x="0" y="0"/>
            <wp:positionH relativeFrom="page">
              <wp:align>right</wp:align>
            </wp:positionH>
            <wp:positionV relativeFrom="page">
              <wp:posOffset>5410200</wp:posOffset>
            </wp:positionV>
            <wp:extent cx="1371600" cy="377721"/>
            <wp:effectExtent l="0" t="0" r="0" b="381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1371600" cy="377721"/>
                    </a:xfrm>
                    <a:prstGeom prst="rect">
                      <a:avLst/>
                    </a:prstGeom>
                    <a:noFill/>
                  </pic:spPr>
                </pic:pic>
              </a:graphicData>
            </a:graphic>
            <wp14:sizeRelH relativeFrom="page">
              <wp14:pctWidth>0</wp14:pctWidth>
            </wp14:sizeRelH>
            <wp14:sizeRelV relativeFrom="page">
              <wp14:pctHeight>0</wp14:pctHeight>
            </wp14:sizeRelV>
          </wp:anchor>
        </w:drawing>
      </w:r>
      <w:r>
        <w:rPr>
          <w:sz w:val="20"/>
        </w:rPr>
        <w:t xml:space="preserve">Participation is optional and is determined on an annual basis for the plan year - you must enroll for each plan year. The plan year begins on January 1 and ends on December 31. Your medical, dental and vision premium contributions are also deducted on a pre-tax basis under the Section 125 plan.</w:t>
      </w:r>
    </w:p>
    <w:tbl>
      <w:tblPr>
        <w:tblW w:w="5110" w:type="pct"/>
        <w:tblBorders>
          <w:insideV w:val="single" w:sz="48" w:space="0" w:color="FFFFFF" w:themeColor="background1"/>
        </w:tblBorders>
        <w:tblCellMar>
          <w:top w:w="86" w:type="dxa"/>
          <w:left w:w="216" w:type="dxa"/>
          <w:bottom w:w="86" w:type="dxa"/>
          <w:right w:w="216" w:type="dxa"/>
        </w:tblCellMar>
        <w:tblLook w:val="04A0" w:firstRow="1" w:lastRow="0" w:firstColumn="1" w:lastColumn="0" w:noHBand="0" w:noVBand="1"/>
      </w:tblPr>
      <w:tblGrid>
        <w:gridCol w:w="5176"/>
        <w:gridCol w:w="5273"/>
      </w:tblGrid>
      <w:tr w:rsidR="00DF276B" w14:paraId="617D5384" w14:textId="77777777" w:rsidTr="00E725A1">
        <w:trPr>
          <w:cantSplit/>
          <w:trHeight w:val="686"/>
          <w:tblHeader/>
        </w:trPr>
        <w:tc>
          <w:tcPr>
            <w:tcW w:w="2477" w:type="pct"/>
            <w:shd w:val="clear" w:color="auto" w:fill="273242" w:themeFill="accent2"/>
          </w:tcPr>
          <w:p w14:paraId="1CC72C71" w14:textId="77777777" w:rsidR="0066415B" w:rsidRDefault="0066415B" w:rsidP="0066415B">
            <w:pPr>
              <w:pStyle w:val="Heading7"/>
              <w:rPr>
                <w:bCs/>
                <w:color w:val="FFFFFF" w:themeColor="background1"/>
                <w:sz w:val="24"/>
                <w:szCs w:val="24"/>
              </w:rPr>
            </w:pPr>
            <w:r>
              <w:rPr>
                <w:bCs/>
                <w:noProof/>
                <w:color w:val="FFFFFF" w:themeColor="background1"/>
                <w:sz w:val="24"/>
                <w:szCs w:val="24"/>
              </w:rPr>
              <w:drawing>
                <wp:inline distT="0" distB="0" distL="0" distR="0" wp14:anchorId="24D8FEA2" wp14:editId="41F43594">
                  <wp:extent cx="365760" cy="435184"/>
                  <wp:effectExtent l="0" t="0" r="0" b="3175"/>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pic:cNvPicPr/>
                        </pic:nvPicPr>
                        <pic:blipFill rotWithShape="1">
                          <a:blip r:embed="rId63" cstate="print">
                            <a:extLst>
                              <a:ext uri="{28A0092B-C50C-407E-A947-70E740481C1C}">
                                <a14:useLocalDpi xmlns:a14="http://schemas.microsoft.com/office/drawing/2010/main" val="0"/>
                              </a:ext>
                              <a:ext uri="{96DAC541-7B7A-43D3-8B79-37D633B846F1}">
                                <asvg:svgBlip xmlns:asvg="http://schemas.microsoft.com/office/drawing/2016/SVG/main" r:embed="rId64"/>
                              </a:ext>
                            </a:extLst>
                          </a:blip>
                          <a:srcRect t="-3012" b="-3012"/>
                          <a:stretch/>
                        </pic:blipFill>
                        <pic:spPr bwMode="auto">
                          <a:xfrm>
                            <a:off x="0" y="0"/>
                            <a:ext cx="365760" cy="435184"/>
                          </a:xfrm>
                          <a:prstGeom prst="rect">
                            <a:avLst/>
                          </a:prstGeom>
                          <a:ln>
                            <a:noFill/>
                          </a:ln>
                          <a:extLst>
                            <a:ext uri="{53640926-AAD7-44D8-BBD7-CCE9431645EC}">
                              <a14:shadowObscured xmlns:a14="http://schemas.microsoft.com/office/drawing/2010/main"/>
                            </a:ext>
                          </a:extLst>
                        </pic:spPr>
                      </pic:pic>
                    </a:graphicData>
                  </a:graphic>
                </wp:inline>
              </w:drawing>
            </w:r>
          </w:p>
          <w:p w14:paraId="20009B4F" w14:textId="77777777" w:rsidR="00DF276B" w:rsidRPr="00BC0C43" w:rsidRDefault="00DF276B" w:rsidP="0066415B">
            <w:pPr>
              <w:pStyle w:val="Heading7"/>
              <w:spacing w:before="80"/>
              <w:rPr>
                <w:b w:val="0"/>
                <w:bCs/>
                <w:color w:val="FFFFFF" w:themeColor="background1"/>
                <w:sz w:val="24"/>
                <w:szCs w:val="24"/>
              </w:rPr>
            </w:pPr>
            <w:r>
              <w:rPr>
                <w:bCs/>
                <w:color w:val="FFFFFF" w:themeColor="background1"/>
                <w:sz w:val="24"/>
                <w:szCs w:val="24"/>
              </w:rPr>
              <w:t>Healthcare FSA</w:t>
            </w:r>
          </w:p>
        </w:tc>
        <w:tc>
          <w:tcPr>
            <w:tcW w:w="2523" w:type="pct"/>
            <w:shd w:val="clear" w:color="auto" w:fill="273242" w:themeFill="accent2"/>
            <w:vAlign w:val="center"/>
          </w:tcPr>
          <w:p w14:paraId="5252D846" w14:textId="77777777" w:rsidR="0066415B" w:rsidRDefault="0066415B" w:rsidP="00BE28A4">
            <w:pPr>
              <w:pStyle w:val="Heading7"/>
              <w:rPr>
                <w:bCs/>
                <w:color w:val="FFFFFF" w:themeColor="background1"/>
                <w:sz w:val="24"/>
                <w:szCs w:val="24"/>
              </w:rPr>
            </w:pPr>
            <w:r>
              <w:rPr>
                <w:bCs/>
                <w:noProof/>
                <w:color w:val="FFFFFF" w:themeColor="background1"/>
                <w:sz w:val="24"/>
                <w:szCs w:val="24"/>
              </w:rPr>
              <w:drawing>
                <wp:inline distT="0" distB="0" distL="0" distR="0" wp14:anchorId="0A1C5B00" wp14:editId="66B7B6FA">
                  <wp:extent cx="321548" cy="413401"/>
                  <wp:effectExtent l="0" t="0" r="2540" b="5715"/>
                  <wp:docPr id="930" name="Graphic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 name="Graphic 930"/>
                          <pic:cNvPicPr/>
                        </pic:nvPicPr>
                        <pic:blipFill rotWithShape="1">
                          <a:blip r:embed="rId65" cstate="print">
                            <a:extLst>
                              <a:ext uri="{28A0092B-C50C-407E-A947-70E740481C1C}">
                                <a14:useLocalDpi xmlns:a14="http://schemas.microsoft.com/office/drawing/2010/main" val="0"/>
                              </a:ext>
                              <a:ext uri="{96DAC541-7B7A-43D3-8B79-37D633B846F1}">
                                <asvg:svgBlip xmlns:asvg="http://schemas.microsoft.com/office/drawing/2016/SVG/main" r:embed="rId66"/>
                              </a:ext>
                            </a:extLst>
                          </a:blip>
                          <a:srcRect t="-3071" b="-3071"/>
                          <a:stretch/>
                        </pic:blipFill>
                        <pic:spPr bwMode="auto">
                          <a:xfrm>
                            <a:off x="0" y="0"/>
                            <a:ext cx="336151" cy="432175"/>
                          </a:xfrm>
                          <a:prstGeom prst="rect">
                            <a:avLst/>
                          </a:prstGeom>
                          <a:ln>
                            <a:noFill/>
                          </a:ln>
                          <a:extLst>
                            <a:ext uri="{53640926-AAD7-44D8-BBD7-CCE9431645EC}">
                              <a14:shadowObscured xmlns:a14="http://schemas.microsoft.com/office/drawing/2010/main"/>
                            </a:ext>
                          </a:extLst>
                        </pic:spPr>
                      </pic:pic>
                    </a:graphicData>
                  </a:graphic>
                </wp:inline>
              </w:drawing>
            </w:r>
          </w:p>
          <w:p w14:paraId="4F3FE692" w14:textId="77777777" w:rsidR="00DF276B" w:rsidRPr="00BC0C43" w:rsidRDefault="00DF276B" w:rsidP="0066415B">
            <w:pPr>
              <w:pStyle w:val="Heading7"/>
              <w:spacing w:before="80"/>
              <w:rPr>
                <w:b w:val="0"/>
                <w:bCs/>
                <w:color w:val="FFFFFF" w:themeColor="background1"/>
                <w:sz w:val="24"/>
                <w:szCs w:val="24"/>
              </w:rPr>
            </w:pPr>
            <w:r>
              <w:rPr>
                <w:bCs/>
                <w:color w:val="FFFFFF" w:themeColor="background1"/>
                <w:sz w:val="24"/>
                <w:szCs w:val="24"/>
              </w:rPr>
              <w:t>Dependent Care FSA</w:t>
            </w:r>
          </w:p>
        </w:tc>
      </w:tr>
      <w:tr w:rsidR="00DF276B" w14:paraId="7284C604" w14:textId="77777777" w:rsidTr="00E725A1">
        <w:trPr>
          <w:cantSplit/>
          <w:trHeight w:val="2748"/>
        </w:trPr>
        <w:tc>
          <w:tcPr>
            <w:tcW w:w="2477" w:type="pct"/>
            <w:shd w:val="clear" w:color="auto" w:fill="F4F5D5" w:themeFill="accent1" w:themeFillTint="33"/>
          </w:tcPr>
          <w:p w14:paraId="1FF9DF0C" w14:textId="77777777" w:rsidR="00DF276B" w:rsidRPr="00E725A1" w:rsidRDefault="00DF276B" w:rsidP="002B07B1">
            <w:pPr>
              <w:pStyle w:val="BodyText"/>
              <w:rPr>
                <w:sz w:val="20"/>
              </w:rPr>
            </w:pPr>
            <w:r>
              <w:rPr>
                <w:sz w:val="20"/>
              </w:rPr>
              <w:t xml:space="preserve">A healthcare FSA reimburses employees for eligible medical expenses, up to the amount contributed for the plan year. Eligible healthcare expenses include many out-of-pocket costs you pay to maintain your health and well-being. Visit </w:t>
            </w:r>
            <w:hyperlink r:id="rId67" w:history="1">
              <w:r>
                <w:rPr>
                  <w:rStyle w:val="Hyperlink"/>
                  <w:sz w:val="20"/>
                </w:rPr>
                <w:t>irs.gov</w:t>
              </w:r>
            </w:hyperlink>
            <w:r>
              <w:rPr>
                <w:sz w:val="20"/>
              </w:rPr>
              <w:t xml:space="preserve"> for a full list of eligible expenses.</w:t>
            </w:r>
          </w:p>
          <w:p w14:paraId="4FEE9F02" w14:textId="77777777" w:rsidR="000F4F41" w:rsidRDefault="00DB6438">
            <w:pPr>
              <w:pStyle w:val="BodyText"/>
              <w:rPr>
                <w:sz w:val="20"/>
              </w:rPr>
            </w:pPr>
            <w:r>
              <w:rPr>
                <w:sz w:val="20"/>
              </w:rPr>
              <w:t>You may contribute up to $3,400 annually (funds will be available as of the election effective date).</w:t>
            </w:r>
          </w:p>
        </w:tc>
        <w:tc>
          <w:tcPr>
            <w:tcW w:w="2523" w:type="pct"/>
            <w:shd w:val="clear" w:color="auto" w:fill="F4F5D5" w:themeFill="accent1" w:themeFillTint="33"/>
          </w:tcPr>
          <w:p w14:paraId="1056ECCA" w14:textId="77777777" w:rsidR="00DF276B" w:rsidRPr="00E725A1" w:rsidRDefault="00DF276B" w:rsidP="002B07B1">
            <w:pPr>
              <w:pStyle w:val="BodyText"/>
              <w:rPr>
                <w:sz w:val="20"/>
              </w:rPr>
            </w:pPr>
            <w:r>
              <w:rPr>
                <w:sz w:val="20"/>
              </w:rPr>
              <w:t>You may use pre-tax dollars from your Dependent Care FSA to pay expenses for the care of a dependent child, spouse, or elderly parent inside your home (from a qualified provider), and expenses outside your home, such as babysitters, nursery schools, or daycare centers.</w:t>
            </w:r>
          </w:p>
          <w:p w14:paraId="71C6CBC9" w14:textId="77777777" w:rsidR="000F4F41" w:rsidRDefault="00DB6438">
            <w:pPr>
              <w:pStyle w:val="BodyText"/>
              <w:rPr>
                <w:sz w:val="20"/>
              </w:rPr>
            </w:pPr>
            <w:r>
              <w:rPr>
                <w:sz w:val="20"/>
              </w:rPr>
              <w:t>You may contribute up to $7,500 annually (or $3,750 if you are married and file a separate tax return). You can only be reimbursed up to the amount that you have contributed.</w:t>
            </w:r>
          </w:p>
        </w:tc>
      </w:tr>
    </w:tbl>
    <w:p w14:paraId="6AAD8C26" w14:textId="77777777" w:rsidR="000F4F41" w:rsidRDefault="00DB6438">
      <w:pPr>
        <w:pStyle w:val="Notes"/>
      </w:pPr>
      <w:r>
        <w:t xml:space="preserve">Please note: if you are enrolled in a high-deductible medical plan with a Health Savings Account (HSA), you cannot have both an HSA and a medical FSA. You can, however, still enroll in the dependent care FSA.</w:t>
      </w:r>
    </w:p>
    <w:p w14:paraId="1EE68205" w14:textId="77777777" w:rsidR="000F4F41" w:rsidRDefault="00DB6438">
      <w:pPr>
        <w:pStyle w:val="Notes"/>
      </w:pPr>
      <w:r>
        <w:rPr>
          <w:highlight w:val="yellow"/>
        </w:rPr>
        <w:t>The healthcare FSA limit shown is based on the 2026 IRS limit at the time of publication.</w:t>
      </w:r>
    </w:p>
    <w:p w14:paraId="0C16C918" w14:textId="77777777" w:rsidR="00546C4C" w:rsidRDefault="00546C4C" w:rsidP="00233D6C"/>
    <w:p w14:paraId="612D57F0" w14:textId="77777777" w:rsidR="00FE4B16" w:rsidRDefault="00FE4B16" w:rsidP="00233D6C">
      <w:pPr>
        <w:sectPr w:rsidR="00FE4B16" w:rsidSect="008944AB">
          <w:pgSz w:w="12240" w:h="15840" w:code="1"/>
          <w:pgMar w:top="1440" w:right="1008" w:bottom="576" w:left="1008" w:header="576" w:footer="432" w:gutter="0"/>
          <w:cols w:space="576"/>
          <w:docGrid w:linePitch="360"/>
        </w:sectPr>
      </w:pPr>
      <w:r>
        <w:rPr>
          <w:noProof/>
        </w:rPr>
        <mc:AlternateContent>
          <mc:Choice Requires="wps">
            <w:drawing>
              <wp:inline distT="0" distB="0" distL="0" distR="0" wp14:anchorId="37827924" wp14:editId="63A0B789">
                <wp:extent cx="6476077" cy="403122"/>
                <wp:effectExtent l="0" t="0" r="20320" b="16510"/>
                <wp:docPr id="1278320115" name="Textbox 72"/>
                <wp:cNvGraphicFramePr/>
                <a:graphic xmlns:a="http://schemas.openxmlformats.org/drawingml/2006/main">
                  <a:graphicData uri="http://schemas.microsoft.com/office/word/2010/wordprocessingShape">
                    <wps:wsp>
                      <wps:cNvSpPr txBox="1"/>
                      <wps:spPr>
                        <a:xfrm>
                          <a:off x="0" y="0"/>
                          <a:ext cx="6476077" cy="403122"/>
                        </a:xfrm>
                        <a:prstGeom prst="rect">
                          <a:avLst/>
                        </a:prstGeom>
                        <a:noFill/>
                        <a:ln w="9525">
                          <a:solidFill>
                            <a:schemeClr val="accent1"/>
                          </a:solidFill>
                          <a:prstDash val="solid"/>
                        </a:ln>
                      </wps:spPr>
                      <wps:txbx>
                        <w:txbxContent>
                          <w:p w14:paraId="7BF1B024" w14:textId="77777777" w:rsidR="00FE4B16" w:rsidRPr="00471013" w:rsidRDefault="004B5570" w:rsidP="00FE4B16">
                            <w:pPr>
                              <w:ind w:left="180"/>
                              <w:rPr>
                                <w:b/>
                                <w:bCs/>
                                <w:color w:val="000000"/>
                                <w:sz w:val="18"/>
                                <w:szCs w:val="18"/>
                              </w:rPr>
                            </w:pPr>
                            <w:r>
                              <w:rPr>
                                <w:sz w:val="18"/>
                              </w:rPr>
                              <w:t xml:space="preserve">See </w:t>
                            </w:r>
                            <w:r>
                              <w:rPr>
                                <w:b/>
                                <w:bCs/>
                                <w:color w:val="273242" w:themeColor="accent3"/>
                                <w:sz w:val="18"/>
                              </w:rPr>
                              <w:t>Benefits Overview Videos</w:t>
                            </w:r>
                            <w:r>
                              <w:rPr>
                                <w:sz w:val="18"/>
                              </w:rPr>
                              <w:t xml:space="preserve"> page </w:t>
                            </w:r>
                            <w:r>
                              <w:rPr>
                                <w:sz w:val="18"/>
                                <w:szCs w:val="18"/>
                              </w:rPr>
                              <w:t>for</w:t>
                            </w:r>
                            <w:r>
                              <w:rPr>
                                <w:color w:val="000000"/>
                                <w:sz w:val="18"/>
                                <w:szCs w:val="18"/>
                              </w:rPr>
                              <w:t xml:space="preserve"> </w:t>
                            </w:r>
                            <w:r>
                              <w:rPr>
                                <w:b/>
                                <w:bCs/>
                                <w:color w:val="000000"/>
                                <w:sz w:val="18"/>
                                <w:szCs w:val="18"/>
                              </w:rPr>
                              <w:t xml:space="preserve">Flexible Spending Account (FSA), How to Optimize Your FSA and Dependent Care FSA </w:t>
                            </w:r>
                            <w:r>
                              <w:rPr>
                                <w:color w:val="000000"/>
                                <w:sz w:val="18"/>
                                <w:szCs w:val="18"/>
                              </w:rPr>
                              <w:t>video.</w:t>
                            </w:r>
                          </w:p>
                        </w:txbxContent>
                      </wps:txbx>
                      <wps:bodyPr wrap="square" lIns="0" tIns="0" rIns="0" bIns="0" rtlCol="0" anchor="ctr">
                        <a:noAutofit/>
                      </wps:bodyPr>
                    </wps:wsp>
                  </a:graphicData>
                </a:graphic>
              </wp:inline>
            </w:drawing>
          </mc:Choice>
          <mc:Fallback xmlns:w16cei="http://schemas.microsoft.com/office/word/2026/wordml/cei">
            <w:pict>
              <v:shape w14:anchorId="37827924" id="_x0000_s1032" type="#_x0000_t202" style="width:509.95pt;height:3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aG3ZygEAAIcDAAAOAAAAZHJzL2Uyb0RvYy54bWysU12v0zAMfUfiP0R5Z+3KvRtU667gThch IUC68AOyNFkjpXFwsrX79zjpuvHxhnhxndg59jl2Nw9jb9lJYTDgGr5clJwpJ6E17tDw79+eXr3h LEThWmHBqYafVeAP25cvNoOvVQUd2FYhIxAX6sE3vIvR10URZKd6ERbglaOgBuxFpCMeihbFQOi9 LaqyXBUDYOsRpAqBbndTkG8zvtZKxi9aBxWZbTj1FrPFbPfJFtuNqA8ofGfkpQ3xD130wjgqeoXa iSjYEc1fUL2RCAF0XEjoC9DaSJU5EJtl+Qeb5054lbmQOMFfZQr/D1Z+Pj37r8ji+B5GGmASZPCh DnSZ+Iwa+/SlThnFScLzVTY1RibpcnW3XpXrNWeSYnfl62VVJZji9tpjiB8U9Cw5DUcaS1ZLnD6F OKXOKamYgydjbR6NdWxo+Nv76j4/CGBNm4IpLS+JerTIToLGK6RULmYGVPq3zAS+E6GbEnPo0qF1 1OiNcPLiuB+ZaYnXLMYe2jNpNNCaNDz8OApUnNmPjuaQdmp2cHb2s4PRPsK0ecLJDmjxZMTMxMG7 YwRtMv1Udipy6YamnQW8bGZap1/POev2/2x/AgAA//8DAFBLAwQUAAYACAAAACEA4dRa0N0AAAAF AQAADwAAAGRycy9kb3ducmV2LnhtbEyPwU7DMBBE70j8g7VI3KgTEFWbxqlCESgceqDkwm0Tb5PQ eB3Fbhv+HpcLXFYazWjmbbqeTC9ONLrOsoJ4FoEgrq3uuFFQfrzcLUA4j6yxt0wKvsnBOru+SjHR 9szvdNr5RoQSdgkqaL0fEild3ZJBN7MDcfD2djTogxwbqUc8h3LTy/somkuDHYeFFgfatFQfdkej YJtvDm/xJ5bl8+tXtXgqCmfzQqnbmylfgfA0+b8wXPADOmSBqbJH1k70CsIj/vdevCheLkFUCuYP jyCzVP6nz34AAAD//wMAUEsBAi0AFAAGAAgAAAAhALaDOJL+AAAA4QEAABMAAAAAAAAAAAAAAAAA AAAAAFtDb250ZW50X1R5cGVzXS54bWxQSwECLQAUAAYACAAAACEAOP0h/9YAAACUAQAACwAAAAAA AAAAAAAAAAAvAQAAX3JlbHMvLnJlbHNQSwECLQAUAAYACAAAACEAimht2coBAACHAwAADgAAAAAA AAAAAAAAAAAuAgAAZHJzL2Uyb0RvYy54bWxQSwECLQAUAAYACAAAACEA4dRa0N0AAAAFAQAADwAA AAAAAAAAAAAAAAAkBAAAZHJzL2Rvd25yZXYueG1sUEsFBgAAAAAEAAQA8wAAAC4FAAAAAA== " filled="f" strokecolor="#cad12e [3204]">
                <v:textbox inset="0,0,0,0">
                  <w:txbxContent>
                    <w:p w14:paraId="02FA1DB8" w14:textId="77777777" w:rsidR="00FE4B16" w:rsidRPr="00471013" w:rsidRDefault="004B5570" w:rsidP="00FE4B16">
                      <w:pPr>
                        <w:ind w:left="180"/>
                        <w:rPr>
                          <w:b/>
                          <w:bCs/>
                          <w:color w:val="000000"/>
                          <w:sz w:val="18"/>
                          <w:szCs w:val="18"/>
                        </w:rPr>
                      </w:pPr>
                      <w:r>
                        <w:rPr>
                          <w:sz w:val="18"/>
                        </w:rPr>
                        <w:t xml:space="preserve">See </w:t>
                      </w:r>
                      <w:r>
                        <w:rPr>
                          <w:b/>
                          <w:bCs/>
                          <w:color w:val="273242" w:themeColor="accent3"/>
                          <w:sz w:val="18"/>
                        </w:rPr>
                        <w:t>Benefits Overview Videos</w:t>
                      </w:r>
                      <w:r>
                        <w:rPr>
                          <w:sz w:val="18"/>
                        </w:rPr>
                        <w:t xml:space="preserve"> page </w:t>
                      </w:r>
                      <w:r>
                        <w:rPr>
                          <w:sz w:val="18"/>
                          <w:szCs w:val="18"/>
                        </w:rPr>
                        <w:t>for</w:t>
                      </w:r>
                      <w:r>
                        <w:rPr>
                          <w:color w:val="000000"/>
                          <w:sz w:val="18"/>
                          <w:szCs w:val="18"/>
                        </w:rPr>
                        <w:t xml:space="preserve"> </w:t>
                      </w:r>
                      <w:r>
                        <w:rPr>
                          <w:b/>
                          <w:bCs/>
                          <w:color w:val="000000"/>
                          <w:sz w:val="18"/>
                          <w:szCs w:val="18"/>
                        </w:rPr>
                        <w:t xml:space="preserve">Flexible Spending Account (FSA), How to Optimize Your FSA and Dependent Care FSA </w:t>
                      </w:r>
                      <w:r>
                        <w:rPr>
                          <w:color w:val="000000"/>
                          <w:sz w:val="18"/>
                          <w:szCs w:val="18"/>
                        </w:rPr>
                        <w:t>video.</w:t>
                      </w:r>
                    </w:p>
                  </w:txbxContent>
                </v:textbox>
                <w10:anchorlock/>
              </v:shape>
            </w:pict>
          </mc:Fallback>
        </mc:AlternateContent>
      </w:r>
    </w:p>
    <w:p w14:paraId="23937133" w14:textId="77777777" w:rsidR="0074627E" w:rsidRPr="0074627E" w:rsidRDefault="009A1BF6" w:rsidP="00767E04">
      <w:pPr>
        <w:pStyle w:val="Heading1"/>
        <w:spacing w:before="480"/>
      </w:pPr>
      <w:bookmarkStart w:id="34" w:name="_Toc228893090"/>
      <w:bookmarkStart w:id="35" w:name="_Toc240380850"/>
      <w:r>
        <w:rPr>
          <w:noProof/>
        </w:rPr>
        <w:lastRenderedPageBreak/>
        <w:drawing>
          <wp:anchor distT="0" distB="0" distL="114300" distR="114300" simplePos="0" relativeHeight="251660800" behindDoc="0" locked="0" layoutInCell="1" allowOverlap="1" wp14:anchorId="77D1F508" wp14:editId="12E15922">
            <wp:simplePos x="0" y="0"/>
            <wp:positionH relativeFrom="margin">
              <wp:posOffset>-555020</wp:posOffset>
            </wp:positionH>
            <wp:positionV relativeFrom="paragraph">
              <wp:posOffset>-914400</wp:posOffset>
            </wp:positionV>
            <wp:extent cx="1276985" cy="457200"/>
            <wp:effectExtent l="0" t="0" r="0" b="0"/>
            <wp:wrapNone/>
            <wp:docPr id="541091923" name="Picture 18" descr="A black and blue striped backgro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56079" name="Picture 18" descr="A black and blue striped background  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76985" cy="457200"/>
                    </a:xfrm>
                    <a:prstGeom prst="rect">
                      <a:avLst/>
                    </a:prstGeom>
                  </pic:spPr>
                </pic:pic>
              </a:graphicData>
            </a:graphic>
          </wp:anchor>
        </w:drawing>
        <w:drawing>
          <wp:anchor distT="0" distB="0" distL="114300" distR="114300" simplePos="0" relativeHeight="251649536" behindDoc="0" locked="0" layoutInCell="1" allowOverlap="1" wp14:anchorId="233A3B76" wp14:editId="67C55EB9">
            <wp:simplePos x="0" y="0"/>
            <wp:positionH relativeFrom="page">
              <wp:posOffset>0</wp:posOffset>
            </wp:positionH>
            <wp:positionV relativeFrom="page">
              <wp:posOffset>0</wp:posOffset>
            </wp:positionV>
            <wp:extent cx="7772400" cy="3766782"/>
            <wp:effectExtent l="0" t="0" r="0" b="5715"/>
            <wp:wrapTopAndBottom/>
            <wp:docPr id="697" name="Image 697"/>
            <wp:cNvGraphicFramePr/>
            <a:graphic xmlns:a="http://schemas.openxmlformats.org/drawingml/2006/main">
              <a:graphicData uri="http://schemas.openxmlformats.org/drawingml/2006/picture">
                <pic:pic xmlns:pic="http://schemas.openxmlformats.org/drawingml/2006/picture">
                  <pic:nvPicPr>
                    <pic:cNvPr id="697" name="Image 697"/>
                    <pic:cNvPicPr/>
                  </pic:nvPicPr>
                  <pic:blipFill rotWithShape="1">
                    <a:blip r:embed="rId68" cstate="print">
                      <a:extLst>
                        <a:ext uri="{28A0092B-C50C-407E-A947-70E740481C1C}">
                          <a14:useLocalDpi xmlns:a14="http://schemas.microsoft.com/office/drawing/2010/main" val="0"/>
                        </a:ext>
                      </a:extLst>
                    </a:blip>
                    <a:srcRect t="20000" b="7600"/>
                    <a:stretch>
                      <a:fillRect/>
                    </a:stretch>
                  </pic:blipFill>
                  <pic:spPr bwMode="auto">
                    <a:xfrm>
                      <a:off x="0" y="0"/>
                      <a:ext cx="7772400" cy="37667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Dental</w:t>
      </w:r>
      <w:bookmarkEnd w:id="34"/>
      <w:bookmarkEnd w:id="35"/>
    </w:p>
    <w:p w14:paraId="6A6A714A" w14:textId="77777777" w:rsidR="00E13A19" w:rsidRPr="00A35FB0" w:rsidRDefault="00E13A19" w:rsidP="00E13A19">
      <w:pPr>
        <w:pStyle w:val="BodyText"/>
        <w:spacing w:after="240"/>
        <w:rPr>
          <w:rStyle w:val="CommentSubjectChar"/>
          <w:rFonts w:eastAsia="Times New Roman" w:cstheme="minorHAnsi"/>
          <w:b w:val="0"/>
          <w:bCs w:val="0"/>
          <w:caps/>
          <w:color w:val="273242" w:themeColor="accent2"/>
          <w:sz w:val="26"/>
          <w:szCs w:val="26"/>
        </w:rPr>
      </w:pPr>
      <w:r>
        <w:rPr>
          <w:rStyle w:val="CommentSubjectChar"/>
          <w:rFonts w:eastAsia="Times New Roman" w:cstheme="minorHAnsi"/>
          <w:b w:val="0"/>
          <w:bCs w:val="0"/>
          <w:color w:val="273242" w:themeColor="accent2"/>
          <w:sz w:val="26"/>
          <w:szCs w:val="26"/>
        </w:rPr>
        <w:t xml:space="preserve">MetLife  |  1-800-275-4638  |  </w:t>
      </w:r>
      <w:hyperlink r:id="rId69" w:history="1">
        <w:r>
          <w:rPr>
            <w:rStyle w:val="Hyperlink"/>
            <w:rFonts w:eastAsia="Times New Roman" w:cstheme="minorHAnsi"/>
            <w:sz w:val="26"/>
            <w:szCs w:val="26"/>
          </w:rPr>
          <w:t>www.metlife.com</w:t>
        </w:r>
      </w:hyperlink>
    </w:p>
    <w:p w14:paraId="108913D4" w14:textId="77777777" w:rsidR="0074627E" w:rsidRPr="0074627E" w:rsidRDefault="0074627E" w:rsidP="0074627E">
      <w:pPr>
        <w:pStyle w:val="BodyText"/>
        <w:spacing w:after="240"/>
      </w:pPr>
      <w:r>
        <w:t xml:space="preserve">Dental plans cover diagnostic and preventive care, plus basic and major services. Although you can choose any dental provider, you will generally pay less when you visit an in-network dentist. If you choose an out-of-network provider, you may be billed the difference between what MetLife pays, and what your out- of-network provider charges for the services. To locate an in-network provider, please visit </w:t>
      </w:r>
      <w:hyperlink r:id="rId70" w:history="1">
        <w:r>
          <w:rPr>
            <w:rStyle w:val="Hyperlink"/>
          </w:rPr>
          <w:t>www.metlife.com</w:t>
        </w:r>
      </w:hyperlink>
      <w:r>
        <w:t>.</w:t>
      </w:r>
    </w:p>
    <w:tbl>
      <w:tblPr>
        <w:tblStyle w:val="Template1"/>
        <w:tblW w:w="5000" w:type="pct"/>
        <w:tblLook w:val="01E0" w:firstRow="1" w:lastRow="1" w:firstColumn="1" w:lastColumn="1" w:noHBand="0" w:noVBand="0"/>
      </w:tblPr>
      <w:tblGrid>
        <w:gridCol w:w="5316"/>
        <w:gridCol w:w="4908"/>
      </w:tblGrid>
      <w:tr w:rsidR="00393665" w:rsidRPr="000661FE" w14:paraId="477E2408" w14:textId="77777777" w:rsidTr="00284059">
        <w:trPr>
          <w:cnfStyle w:val="100000000000" w:firstRow="1" w:lastRow="0" w:firstColumn="0" w:lastColumn="0" w:oddVBand="0" w:evenVBand="0" w:oddHBand="0" w:evenHBand="0" w:firstRowFirstColumn="0" w:firstRowLastColumn="0" w:lastRowFirstColumn="0" w:lastRowLastColumn="0"/>
          <w:cantSplit/>
          <w:trHeight w:val="576"/>
          <w:tblHeader/>
        </w:trPr>
        <w:tc>
          <w:tcPr>
            <w:cnfStyle w:val="001000000000" w:firstRow="0" w:lastRow="0" w:firstColumn="1" w:lastColumn="0" w:oddVBand="0" w:evenVBand="0" w:oddHBand="0" w:evenHBand="0" w:firstRowFirstColumn="0" w:firstRowLastColumn="0" w:lastRowFirstColumn="0" w:lastRowLastColumn="0"/>
            <w:tcW w:w="2600" w:type="pct"/>
          </w:tcPr>
          <w:p w14:paraId="75CA6DBA" w14:textId="77777777" w:rsidR="00540BDD" w:rsidRPr="000661FE" w:rsidRDefault="00540BDD" w:rsidP="0096791B">
            <w:pPr>
              <w:pStyle w:val="TableHeaderLeftTables"/>
            </w:pPr>
            <w:r>
              <w:t>Benefits</w:t>
            </w:r>
          </w:p>
        </w:tc>
        <w:tc>
          <w:tcPr>
            <w:tcW w:w="2400" w:type="pct"/>
          </w:tcPr>
          <w:p w14:paraId="71E05DDF"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MetLife Dental Plan - In and Out-of-Network Benefits</w:t>
            </w:r>
          </w:p>
        </w:tc>
      </w:tr>
      <w:tr w:rsidR="00393665" w:rsidRPr="000661FE" w14:paraId="17A6F6C5"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2600" w:type="pct"/>
          </w:tcPr>
          <w:p w14:paraId="4D390FA9" w14:textId="77777777" w:rsidR="00393665" w:rsidRPr="000661FE" w:rsidRDefault="00393665" w:rsidP="00393665">
            <w:pPr>
              <w:pStyle w:val="TableBodyLeftTables"/>
            </w:pPr>
            <w:r>
              <w:t>Calendar Year Deductible</w:t>
            </w:r>
          </w:p>
        </w:tc>
        <w:tc>
          <w:tcPr>
            <w:tcW w:w="2400" w:type="pct"/>
          </w:tcPr>
          <w:p w14:paraId="211AAE8C"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$50 per individual / $150 per family (basic and major services only)</w:t>
            </w:r>
          </w:p>
        </w:tc>
      </w:tr>
      <w:tr w:rsidR="00393665" w:rsidRPr="000661FE" w14:paraId="1509F33D"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2600" w:type="pct"/>
          </w:tcPr>
          <w:p w14:paraId="7B55A919" w14:textId="77777777" w:rsidR="00393665" w:rsidRPr="000661FE" w:rsidRDefault="00393665" w:rsidP="00393665">
            <w:pPr>
              <w:pStyle w:val="TableBodyLeftTables"/>
            </w:pPr>
            <w:r>
              <w:t>Calendar Year Maximum</w:t>
            </w:r>
          </w:p>
        </w:tc>
        <w:tc>
          <w:tcPr>
            <w:tcW w:w="2400" w:type="pct"/>
          </w:tcPr>
          <w:p w14:paraId="20451381"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$1,500 per individual</w:t>
            </w:r>
          </w:p>
        </w:tc>
      </w:tr>
      <w:tr w:rsidR="00393665" w:rsidRPr="000661FE" w14:paraId="06902AD9"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2600" w:type="pct"/>
          </w:tcPr>
          <w:p w14:paraId="39C5278E" w14:textId="77777777" w:rsidR="00393665" w:rsidRPr="000661FE" w:rsidRDefault="00393665" w:rsidP="00393665">
            <w:pPr>
              <w:pStyle w:val="TableBodyLeftTables"/>
            </w:pPr>
            <w:r>
              <w:t>Preventive Care (cleanings, exams &amp; x-rays)</w:t>
            </w:r>
          </w:p>
        </w:tc>
        <w:tc>
          <w:tcPr>
            <w:tcW w:w="2400" w:type="pct"/>
          </w:tcPr>
          <w:p w14:paraId="5B8B357F"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100%</w:t>
            </w:r>
          </w:p>
        </w:tc>
      </w:tr>
      <w:tr w:rsidR="00393665" w:rsidRPr="000661FE" w14:paraId="78AC1FC5"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2600" w:type="pct"/>
          </w:tcPr>
          <w:p w14:paraId="63C874E9" w14:textId="77777777" w:rsidR="00393665" w:rsidRPr="000661FE" w:rsidRDefault="00393665" w:rsidP="00393665">
            <w:pPr>
              <w:pStyle w:val="TableBodyLeftTables"/>
            </w:pPr>
            <w:r>
              <w:t>Basic Care (fillings, minor oral surgery &amp; simple extractions)</w:t>
            </w:r>
          </w:p>
        </w:tc>
        <w:tc>
          <w:tcPr>
            <w:tcW w:w="2400" w:type="pct"/>
          </w:tcPr>
          <w:p w14:paraId="1C3A03AF"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80%</w:t>
            </w:r>
          </w:p>
        </w:tc>
      </w:tr>
      <w:tr w:rsidR="00393665" w:rsidRPr="000661FE" w14:paraId="4BB662F4"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2600" w:type="pct"/>
          </w:tcPr>
          <w:p w14:paraId="7E4BC88A" w14:textId="77777777" w:rsidR="00393665" w:rsidRPr="000661FE" w:rsidRDefault="00393665" w:rsidP="00393665">
            <w:pPr>
              <w:pStyle w:val="TableBodyLeftTables"/>
            </w:pPr>
            <w:r>
              <w:t>Major Care (crowns, bridges &amp; dentures)</w:t>
            </w:r>
          </w:p>
        </w:tc>
        <w:tc>
          <w:tcPr>
            <w:tcW w:w="2400" w:type="pct"/>
          </w:tcPr>
          <w:p w14:paraId="3C595FA0"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50%</w:t>
            </w:r>
          </w:p>
        </w:tc>
      </w:tr>
    </w:tbl>
    <w:p w14:paraId="2EFEFEB6" w14:textId="77777777" w:rsidR="0074627E" w:rsidRDefault="0074627E" w:rsidP="0074627E">
      <w:pPr>
        <w:pStyle w:val="Notes"/>
      </w:pPr>
      <w:r>
        <w:t>Plan includes out-of-network benefits; see plan summary for additional details.</w:t>
      </w:r>
    </w:p>
    <w:p w14:paraId="077E5E51" w14:textId="77777777" w:rsidR="00F06BCB" w:rsidRPr="00F06BCB" w:rsidRDefault="00F06BCB" w:rsidP="00F06BCB">
      <w:pPr>
        <w:pStyle w:val="BodyText"/>
      </w:pPr>
    </w:p>
    <w:p w14:paraId="15F506DF" w14:textId="77777777" w:rsidR="002A043F" w:rsidRDefault="00FE4B16" w:rsidP="002A043F">
      <w:pPr>
        <w:pStyle w:val="BodyText"/>
      </w:pPr>
      <w:r>
        <w:rPr>
          <w:noProof/>
        </w:rPr>
        <mc:AlternateContent>
          <mc:Choice Requires="wps">
            <w:drawing>
              <wp:inline distT="0" distB="0" distL="0" distR="0" wp14:anchorId="76975D3C" wp14:editId="1D6DE792">
                <wp:extent cx="3565391" cy="403122"/>
                <wp:effectExtent l="0" t="0" r="16510" b="16510"/>
                <wp:docPr id="1015937438" name="Textbox 72"/>
                <wp:cNvGraphicFramePr/>
                <a:graphic xmlns:a="http://schemas.openxmlformats.org/drawingml/2006/main">
                  <a:graphicData uri="http://schemas.microsoft.com/office/word/2010/wordprocessingShape">
                    <wps:wsp>
                      <wps:cNvSpPr txBox="1"/>
                      <wps:spPr>
                        <a:xfrm>
                          <a:off x="0" y="0"/>
                          <a:ext cx="3565391" cy="403122"/>
                        </a:xfrm>
                        <a:prstGeom prst="rect">
                          <a:avLst/>
                        </a:prstGeom>
                        <a:noFill/>
                        <a:ln w="9525">
                          <a:solidFill>
                            <a:schemeClr val="accent1"/>
                          </a:solidFill>
                          <a:prstDash val="solid"/>
                        </a:ln>
                      </wps:spPr>
                      <wps:txbx>
                        <w:txbxContent>
                          <w:p w14:paraId="3B663DAE" w14:textId="77777777" w:rsidR="00FE4B16" w:rsidRPr="00471013" w:rsidRDefault="004B5570" w:rsidP="00FE4B16">
                            <w:pPr>
                              <w:ind w:left="180"/>
                              <w:rPr>
                                <w:b/>
                                <w:bCs/>
                                <w:color w:val="000000"/>
                                <w:sz w:val="18"/>
                                <w:szCs w:val="18"/>
                              </w:rPr>
                            </w:pPr>
                            <w:r>
                              <w:rPr>
                                <w:sz w:val="18"/>
                              </w:rPr>
                              <w:t xml:space="preserve">See </w:t>
                            </w:r>
                            <w:r>
                              <w:rPr>
                                <w:b/>
                                <w:bCs/>
                                <w:color w:val="273242" w:themeColor="accent3"/>
                                <w:sz w:val="18"/>
                              </w:rPr>
                              <w:t>Benefits Overview Videos</w:t>
                            </w:r>
                            <w:r>
                              <w:rPr>
                                <w:sz w:val="18"/>
                              </w:rPr>
                              <w:t xml:space="preserve"> page</w:t>
                            </w:r>
                            <w:r>
                              <w:rPr>
                                <w:sz w:val="18"/>
                                <w:szCs w:val="18"/>
                              </w:rPr>
                              <w:t xml:space="preserve"> for</w:t>
                            </w:r>
                            <w:r>
                              <w:rPr>
                                <w:color w:val="000000"/>
                                <w:sz w:val="18"/>
                                <w:szCs w:val="18"/>
                              </w:rPr>
                              <w:t xml:space="preserve"> </w:t>
                            </w:r>
                            <w:r>
                              <w:rPr>
                                <w:b/>
                                <w:bCs/>
                                <w:color w:val="000000"/>
                                <w:sz w:val="18"/>
                                <w:szCs w:val="18"/>
                              </w:rPr>
                              <w:t xml:space="preserve">Dental Insurance </w:t>
                            </w:r>
                            <w:r>
                              <w:rPr>
                                <w:color w:val="000000"/>
                                <w:sz w:val="18"/>
                                <w:szCs w:val="18"/>
                              </w:rPr>
                              <w:t>video.</w:t>
                            </w:r>
                          </w:p>
                        </w:txbxContent>
                      </wps:txbx>
                      <wps:bodyPr wrap="square" lIns="0" tIns="0" rIns="0" bIns="0" rtlCol="0" anchor="ctr">
                        <a:noAutofit/>
                      </wps:bodyPr>
                    </wps:wsp>
                  </a:graphicData>
                </a:graphic>
              </wp:inline>
            </w:drawing>
          </mc:Choice>
          <mc:Fallback xmlns:w16cei="http://schemas.microsoft.com/office/word/2026/wordml/cei">
            <w:pict>
              <v:shape w14:anchorId="76975D3C" id="_x0000_s1033" type="#_x0000_t202" style="width:280.75pt;height:3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wyMdQywEAAIcDAAAOAAAAZHJzL2Uyb0RvYy54bWysU12v0zAMfUfiP0R5Z+06duFW667gThch IUC68AOyNFkjpXFwsrX79zjpuvHxhnhxndg59jl2Nw9jb9lJYTDgGr5clJwpJ6E17tDw79+eXr3l LEThWmHBqYafVeAP25cvNoOvVQUd2FYhIxAX6sE3vIvR10URZKd6ERbglaOgBuxFpCMeihbFQOi9 LaqyvCsGwNYjSBUC3e6mIN9mfK2VjF+0Dioy23DqLWaL2e6TLbYbUR9Q+M7ISxviH7rohXFU9Aq1 E1GwI5q/oHojEQLouJDQF6C1kSpzIDbL8g82z53wKnMhcYK/yhT+H6z8fHr2X5HF8T2MNMAkyOBD Hegy8Rk19ulLnTKKk4Tnq2xqjEzS5Wp9t17dLzmTFHtdrpZVlWCK22uPIX5Q0LPkNBxpLFktcfoU 4pQ6p6RiDp6MtXk01rGh4ffrap0fBLCmTcGUlpdEPVpkJ0HjFVIqFzMDKv1bZgLfidBNiTl06dA6 avRGOHlx3I/MtA1/M4uxh/ZMGg20Jg0PP44CFWf2o6M5pJ2aHZyd/exgtI8wbZ5wsgNaPBkxM3Hw 7hhBm0w/lZ2KXLqhaWcBL5uZ1unXc866/T/bnwAAAP//AwBQSwMEFAAGAAgAAAAhANYzn3/cAAAA BAEAAA8AAABkcnMvZG93bnJldi54bWxMj0FPg0AQhe8m/ofNmHizCxpIgywN1mjw4KGVi7eBHQHL zhJ22+K/d/Wil0le3st73+SbxYziRLMbLCuIVxEI4tbqgTsF9dvTzRqE88gaR8uk4IscbIrLixwz bc+8o9PedyKUsMtQQe/9lEnp2p4MupWdiIP3YWeDPsi5k3rGcyg3o7yNolQaHDgs9DjRtqf2sD8a Ba/l9vASv2NdPz5/NuuHqnK2rJS6vlrKexCeFv8Xhh/8gA5FYGrskbUTo4LwiP+9wUvSOAHRKEjv EpBFLv/DF98AAAD//wMAUEsBAi0AFAAGAAgAAAAhALaDOJL+AAAA4QEAABMAAAAAAAAAAAAAAAAA AAAAAFtDb250ZW50X1R5cGVzXS54bWxQSwECLQAUAAYACAAAACEAOP0h/9YAAACUAQAACwAAAAAA AAAAAAAAAAAvAQAAX3JlbHMvLnJlbHNQSwECLQAUAAYACAAAACEA8MjHUMsBAACHAwAADgAAAAAA AAAAAAAAAAAuAgAAZHJzL2Uyb0RvYy54bWxQSwECLQAUAAYACAAAACEA1jOff9wAAAAEAQAADwAA AAAAAAAAAAAAAAAlBAAAZHJzL2Rvd25yZXYueG1sUEsFBgAAAAAEAAQA8wAAAC4FAAAAAA== " filled="f" strokecolor="#cad12e [3204]">
                <v:textbox inset="0,0,0,0">
                  <w:txbxContent>
                    <w:p w14:paraId="15B159E7" w14:textId="77777777" w:rsidR="00FE4B16" w:rsidRPr="00471013" w:rsidRDefault="004B5570" w:rsidP="00FE4B16">
                      <w:pPr>
                        <w:ind w:left="180"/>
                        <w:rPr>
                          <w:b/>
                          <w:bCs/>
                          <w:color w:val="000000"/>
                          <w:sz w:val="18"/>
                          <w:szCs w:val="18"/>
                        </w:rPr>
                      </w:pPr>
                      <w:r>
                        <w:rPr>
                          <w:sz w:val="18"/>
                        </w:rPr>
                        <w:t xml:space="preserve">See </w:t>
                      </w:r>
                      <w:r>
                        <w:rPr>
                          <w:b/>
                          <w:bCs/>
                          <w:color w:val="273242" w:themeColor="accent3"/>
                          <w:sz w:val="18"/>
                        </w:rPr>
                        <w:t>Benefits Overview Videos</w:t>
                      </w:r>
                      <w:r>
                        <w:rPr>
                          <w:sz w:val="18"/>
                        </w:rPr>
                        <w:t xml:space="preserve"> page</w:t>
                      </w:r>
                      <w:r>
                        <w:rPr>
                          <w:sz w:val="18"/>
                          <w:szCs w:val="18"/>
                        </w:rPr>
                        <w:t xml:space="preserve"> for</w:t>
                      </w:r>
                      <w:r>
                        <w:rPr>
                          <w:color w:val="000000"/>
                          <w:sz w:val="18"/>
                          <w:szCs w:val="18"/>
                        </w:rPr>
                        <w:t xml:space="preserve"> </w:t>
                      </w:r>
                      <w:r>
                        <w:rPr>
                          <w:b/>
                          <w:bCs/>
                          <w:color w:val="000000"/>
                          <w:sz w:val="18"/>
                          <w:szCs w:val="18"/>
                        </w:rPr>
                        <w:t xml:space="preserve">Dental Insurance </w:t>
                      </w:r>
                      <w:r>
                        <w:rPr>
                          <w:color w:val="000000"/>
                          <w:sz w:val="18"/>
                          <w:szCs w:val="18"/>
                        </w:rPr>
                        <w:t>video.</w:t>
                      </w:r>
                    </w:p>
                  </w:txbxContent>
                </v:textbox>
                <w10:anchorlock/>
              </v:shape>
            </w:pict>
          </mc:Fallback>
        </mc:AlternateContent>
      </w:r>
    </w:p>
    <w:p w14:paraId="74154A63" w14:textId="77777777" w:rsidR="00F675C0" w:rsidRDefault="00F675C0" w:rsidP="002A043F">
      <w:pPr>
        <w:pStyle w:val="BodyText"/>
        <w:sectPr w:rsidR="00F675C0" w:rsidSect="008944AB">
          <w:pgSz w:w="12240" w:h="15840" w:code="1"/>
          <w:pgMar w:top="1440" w:right="1008" w:bottom="576" w:left="1008" w:header="576" w:footer="432" w:gutter="0"/>
          <w:cols w:space="576"/>
          <w:docGrid w:linePitch="360"/>
        </w:sectPr>
      </w:pPr>
    </w:p>
    <w:p w14:paraId="6FD3ACB3" w14:textId="77777777" w:rsidR="00C93512" w:rsidRPr="00C93512" w:rsidRDefault="00C93512" w:rsidP="002D0F92">
      <w:pPr>
        <w:pStyle w:val="Heading1"/>
      </w:pPr>
      <w:bookmarkStart w:id="36" w:name="_Toc228893091"/>
      <w:bookmarkStart w:id="37" w:name="_Toc240380851"/>
      <w:r>
        <w:lastRenderedPageBreak/>
        <w:t>Vision</w:t>
      </w:r>
      <w:bookmarkEnd w:id="36"/>
      <w:bookmarkEnd w:id="37"/>
    </w:p>
    <w:p w14:paraId="26954F3B" w14:textId="77777777" w:rsidR="00E13A19" w:rsidRPr="00A35FB0" w:rsidRDefault="00E13A19" w:rsidP="00E13A19">
      <w:pPr>
        <w:pStyle w:val="BodyText"/>
        <w:spacing w:after="240"/>
        <w:rPr>
          <w:rStyle w:val="CommentSubjectChar"/>
          <w:rFonts w:eastAsia="Times New Roman" w:cstheme="minorHAnsi"/>
          <w:b w:val="0"/>
          <w:bCs w:val="0"/>
          <w:caps/>
          <w:color w:val="273242" w:themeColor="accent2"/>
          <w:sz w:val="26"/>
          <w:szCs w:val="26"/>
        </w:rPr>
      </w:pPr>
      <w:r>
        <w:rPr>
          <w:rStyle w:val="CommentSubjectChar"/>
          <w:rFonts w:eastAsia="Times New Roman" w:cstheme="minorHAnsi"/>
          <w:b w:val="0"/>
          <w:bCs w:val="0"/>
          <w:color w:val="273242" w:themeColor="accent2"/>
          <w:sz w:val="26"/>
          <w:szCs w:val="26"/>
        </w:rPr>
        <w:t xml:space="preserve">MetLife  |  1-855-638-3931  |  </w:t>
      </w:r>
      <w:hyperlink r:id="rId71" w:history="1">
        <w:r>
          <w:rPr>
            <w:rStyle w:val="Hyperlink"/>
            <w:rFonts w:eastAsia="Times New Roman" w:cstheme="minorHAnsi"/>
            <w:sz w:val="26"/>
            <w:szCs w:val="26"/>
          </w:rPr>
          <w:t>www.metlife.com</w:t>
        </w:r>
      </w:hyperlink>
    </w:p>
    <w:p w14:paraId="490D5C2E" w14:textId="77777777" w:rsidR="00C93512" w:rsidRPr="0098454E" w:rsidRDefault="00C93512" w:rsidP="006E028D">
      <w:pPr>
        <w:pStyle w:val="BodyText"/>
      </w:pPr>
      <w:r>
        <w:t xml:space="preserve">Our vision care benefits include coverage for eye exams, lenses and frames, contact lenses, and discounts for laser surgery. The vision plan uses the VSP Choice Network, whose providers offer you higher benefits at a lower cost. Consider using an in-network provider for the most bang for your buck when you need services! For out-of-network providers, you will be reimbursed for services according to the grid below. To locate an in-network provider, visit </w:t>
      </w:r>
      <w:hyperlink r:id="rId72" w:history="1">
        <w:r>
          <w:rPr>
            <w:rStyle w:val="Hyperlink"/>
          </w:rPr>
          <w:t>www.metlife.com</w:t>
        </w:r>
      </w:hyperlink>
      <w:r>
        <w:t>.</w:t>
      </w:r>
    </w:p>
    <w:tbl>
      <w:tblPr>
        <w:tblStyle w:val="Template1"/>
        <w:tblW w:w="5000" w:type="pct"/>
        <w:tblLook w:val="01E0" w:firstRow="1" w:lastRow="1" w:firstColumn="1" w:lastColumn="1" w:noHBand="0" w:noVBand="0"/>
      </w:tblPr>
      <w:tblGrid>
        <w:gridCol w:w="3476"/>
        <w:gridCol w:w="3374"/>
        <w:gridCol w:w="3374"/>
      </w:tblGrid>
      <w:tr w:rsidR="00393665" w:rsidRPr="000661FE" w14:paraId="178079FF" w14:textId="77777777" w:rsidTr="00284059">
        <w:trPr>
          <w:cnfStyle w:val="100000000000" w:firstRow="1" w:lastRow="0" w:firstColumn="0" w:lastColumn="0" w:oddVBand="0" w:evenVBand="0" w:oddHBand="0" w:evenHBand="0" w:firstRowFirstColumn="0" w:firstRowLastColumn="0" w:lastRowFirstColumn="0" w:lastRowLastColumn="0"/>
          <w:cantSplit/>
          <w:trHeight w:val="576"/>
          <w:tblHeader/>
        </w:trPr>
        <w:tc>
          <w:tcPr>
            <w:cnfStyle w:val="001000000000" w:firstRow="0" w:lastRow="0" w:firstColumn="1" w:lastColumn="0" w:oddVBand="0" w:evenVBand="0" w:oddHBand="0" w:evenHBand="0" w:firstRowFirstColumn="0" w:firstRowLastColumn="0" w:lastRowFirstColumn="0" w:lastRowLastColumn="0"/>
            <w:tcW w:w="1700" w:type="pct"/>
          </w:tcPr>
          <w:p w14:paraId="20963112" w14:textId="77777777" w:rsidR="00540BDD" w:rsidRPr="000661FE" w:rsidRDefault="00540BDD" w:rsidP="0096791B">
            <w:pPr>
              <w:pStyle w:val="TableHeaderLeftTables"/>
            </w:pPr>
            <w:r>
              <w:t>Benefits</w:t>
            </w:r>
          </w:p>
        </w:tc>
        <w:tc>
          <w:tcPr>
            <w:tcW w:w="1650" w:type="pct"/>
          </w:tcPr>
          <w:p w14:paraId="3CE549A5"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MetLife Vision PPO Plan - In-Network</w:t>
            </w:r>
          </w:p>
        </w:tc>
        <w:tc>
          <w:tcPr>
            <w:tcW w:w="1650" w:type="pct"/>
          </w:tcPr>
          <w:p w14:paraId="43470B12" w14:textId="77777777" w:rsidR="00540BDD" w:rsidRPr="000661FE" w:rsidRDefault="00540BDD" w:rsidP="0096791B">
            <w:pPr>
              <w:pStyle w:val="TableHeaderCenterTables"/>
              <w:cnfStyle w:val="100000000000" w:firstRow="1" w:lastRow="0" w:firstColumn="0" w:lastColumn="0" w:oddVBand="0" w:evenVBand="0" w:oddHBand="0" w:evenHBand="0" w:firstRowFirstColumn="0" w:firstRowLastColumn="0" w:lastRowFirstColumn="0" w:lastRowLastColumn="0"/>
            </w:pPr>
            <w:r>
              <w:t>MetLife Vision PPO Plan - Out-of-Network</w:t>
            </w:r>
          </w:p>
        </w:tc>
      </w:tr>
      <w:tr w:rsidR="00393665" w:rsidRPr="000661FE" w14:paraId="3B36F248"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36D4F7EA" w14:textId="77777777" w:rsidR="00393665" w:rsidRPr="000661FE" w:rsidRDefault="00393665" w:rsidP="00393665">
            <w:pPr>
              <w:pStyle w:val="TableBodyLeftTables"/>
            </w:pPr>
            <w:r>
              <w:t>Eye Exam</w:t>
            </w:r>
          </w:p>
        </w:tc>
        <w:tc>
          <w:tcPr>
            <w:tcW w:w="1650" w:type="pct"/>
          </w:tcPr>
          <w:p w14:paraId="2337A267"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$10 copay</w:t>
            </w:r>
          </w:p>
        </w:tc>
        <w:tc>
          <w:tcPr>
            <w:tcW w:w="1650" w:type="pct"/>
          </w:tcPr>
          <w:p w14:paraId="285E0D74"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Up to $45</w:t>
            </w:r>
          </w:p>
        </w:tc>
      </w:tr>
      <w:tr w:rsidR="00393665" w:rsidRPr="000661FE" w14:paraId="4B050355"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45F99783" w14:textId="77777777" w:rsidR="00393665" w:rsidRPr="000661FE" w:rsidRDefault="00393665" w:rsidP="00393665">
            <w:pPr>
              <w:pStyle w:val="TableBodyLeftTables"/>
            </w:pPr>
            <w:r>
              <w:t>Lenses</w:t>
            </w:r>
          </w:p>
        </w:tc>
        <w:tc>
          <w:tcPr>
            <w:tcW w:w="1650" w:type="pct"/>
          </w:tcPr>
          <w:p w14:paraId="133650E3"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$25 copay</w:t>
            </w:r>
          </w:p>
        </w:tc>
        <w:tc>
          <w:tcPr>
            <w:tcW w:w="1650" w:type="pct"/>
          </w:tcPr>
          <w:p w14:paraId="25C9D534"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Single Vision - up to $30; Bifocal - up to $50; Trifocal - up to $65; Progressive - up to $50; Lenticular - up to $100</w:t>
            </w:r>
          </w:p>
        </w:tc>
      </w:tr>
      <w:tr w:rsidR="00393665" w:rsidRPr="000661FE" w14:paraId="2D814D8F"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1A5DACBF" w14:textId="77777777" w:rsidR="00393665" w:rsidRPr="000661FE" w:rsidRDefault="00393665" w:rsidP="00393665">
            <w:pPr>
              <w:pStyle w:val="TableBodyLeftTables"/>
            </w:pPr>
            <w:r>
              <w:t>Contact Lenses</w:t>
            </w:r>
          </w:p>
        </w:tc>
        <w:tc>
          <w:tcPr>
            <w:tcW w:w="1650" w:type="pct"/>
          </w:tcPr>
          <w:p w14:paraId="16B8DF33"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Medically Necessary - covered in full after $25 copay; Elective - up to $150 allowance; Fitting and evaluation - copay of no more than $60</w:t>
            </w:r>
          </w:p>
        </w:tc>
        <w:tc>
          <w:tcPr>
            <w:tcW w:w="1650" w:type="pct"/>
          </w:tcPr>
          <w:p w14:paraId="4D5769C3"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Necessary - up to $210; Elective - up to $105</w:t>
            </w:r>
          </w:p>
        </w:tc>
      </w:tr>
      <w:tr w:rsidR="00393665" w:rsidRPr="000661FE" w14:paraId="706F6D7F"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54893A1E" w14:textId="77777777" w:rsidR="00393665" w:rsidRPr="000661FE" w:rsidRDefault="00393665" w:rsidP="00393665">
            <w:pPr>
              <w:pStyle w:val="TableBodyLeftTables"/>
            </w:pPr>
            <w:r>
              <w:t>Frames</w:t>
            </w:r>
          </w:p>
        </w:tc>
        <w:tc>
          <w:tcPr>
            <w:tcW w:w="1650" w:type="pct"/>
          </w:tcPr>
          <w:p w14:paraId="2F878291"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Up to $150 allowance ($85 at Costco, Walmart and Sam’s Club)</w:t>
            </w:r>
          </w:p>
        </w:tc>
        <w:tc>
          <w:tcPr>
            <w:tcW w:w="1650" w:type="pct"/>
          </w:tcPr>
          <w:p w14:paraId="7CA8BD34"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Up to $70</w:t>
            </w:r>
          </w:p>
        </w:tc>
      </w:tr>
      <w:tr w:rsidR="00393665" w:rsidRPr="000661FE" w14:paraId="3C534FC9" w14:textId="77777777" w:rsidTr="00284059">
        <w:trPr>
          <w:cantSplit/>
          <w:trHeight w:val="492"/>
        </w:trPr>
        <w:tc>
          <w:tcPr>
            <w:cnfStyle w:val="001000000000" w:firstRow="0" w:lastRow="0" w:firstColumn="1" w:lastColumn="0" w:oddVBand="0" w:evenVBand="0" w:oddHBand="0" w:evenHBand="0" w:firstRowFirstColumn="0" w:firstRowLastColumn="0" w:lastRowFirstColumn="0" w:lastRowLastColumn="0"/>
            <w:tcW w:w="1700" w:type="pct"/>
          </w:tcPr>
          <w:p w14:paraId="7DC899D8" w14:textId="77777777" w:rsidR="00393665" w:rsidRPr="000661FE" w:rsidRDefault="00393665" w:rsidP="00393665">
            <w:pPr>
              <w:pStyle w:val="TableBodyLeftTables"/>
            </w:pPr>
            <w:r>
              <w:t>Frequency in months (Exam, Lenses, Contacts &amp; Frames)</w:t>
            </w:r>
          </w:p>
        </w:tc>
        <w:tc>
          <w:tcPr>
            <w:tcW w:w="1650" w:type="pct"/>
          </w:tcPr>
          <w:p w14:paraId="13C2E54A"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12/12/12/24</w:t>
            </w:r>
          </w:p>
        </w:tc>
        <w:tc>
          <w:tcPr>
            <w:tcW w:w="1650" w:type="pct"/>
          </w:tcPr>
          <w:p w14:paraId="36E2F810" w14:textId="77777777" w:rsidR="00393665" w:rsidRPr="00D54311" w:rsidRDefault="00393665" w:rsidP="00393665">
            <w:pPr>
              <w:pStyle w:val="TableBodyCenterTables"/>
              <w:ind w:left="0" w:right="0"/>
              <w:cnfStyle w:val="000000000000" w:firstRow="0" w:lastRow="0" w:firstColumn="0" w:lastColumn="0" w:oddVBand="0" w:evenVBand="0" w:oddHBand="0" w:evenHBand="0" w:firstRowFirstColumn="0" w:firstRowLastColumn="0" w:lastRowFirstColumn="0" w:lastRowLastColumn="0"/>
              <w:rPr>
                <w:highlight w:val="yellow"/>
              </w:rPr>
            </w:pPr>
            <w:r>
              <w:t>12/12/12/24</w:t>
            </w:r>
          </w:p>
        </w:tc>
      </w:tr>
    </w:tbl>
    <w:p w14:paraId="6328A0EB" w14:textId="77777777" w:rsidR="00C93512" w:rsidRDefault="00E13A19" w:rsidP="00FE4B16">
      <w:pPr>
        <w:pStyle w:val="Notes"/>
        <w:spacing w:after="240"/>
      </w:pPr>
      <w:r>
        <w:rPr>
          <w:noProof/>
        </w:rPr>
        <w:drawing>
          <wp:anchor distT="0" distB="0" distL="114300" distR="114300" simplePos="0" relativeHeight="251643392" behindDoc="1" locked="0" layoutInCell="1" allowOverlap="1" wp14:anchorId="73E7B465" wp14:editId="07FA1174">
            <wp:simplePos x="0" y="0"/>
            <wp:positionH relativeFrom="column">
              <wp:posOffset>-640080</wp:posOffset>
            </wp:positionH>
            <wp:positionV relativeFrom="page">
              <wp:posOffset>6230620</wp:posOffset>
            </wp:positionV>
            <wp:extent cx="7771765" cy="3826510"/>
            <wp:effectExtent l="0" t="0" r="635" b="2540"/>
            <wp:wrapNone/>
            <wp:docPr id="6616753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75317" name="Picture 7"/>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18000" b="8200"/>
                    <a:stretch>
                      <a:fillRect/>
                    </a:stretch>
                  </pic:blipFill>
                  <pic:spPr bwMode="auto">
                    <a:xfrm>
                      <a:off x="0" y="0"/>
                      <a:ext cx="7771765" cy="3826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Employees can elect dental and/or vision regardless of their medical enrollment status.</w:t>
      </w:r>
    </w:p>
    <w:p w14:paraId="28B23B7A" w14:textId="77777777" w:rsidR="00D82327" w:rsidRDefault="005F6D63" w:rsidP="00C93512">
      <w:pPr>
        <w:pStyle w:val="BodyText"/>
        <w:sectPr w:rsidR="00D82327" w:rsidSect="008944AB">
          <w:pgSz w:w="12240" w:h="15840" w:code="1"/>
          <w:pgMar w:top="1440" w:right="1008" w:bottom="576" w:left="1008" w:header="576" w:footer="432" w:gutter="0"/>
          <w:cols w:space="576"/>
          <w:docGrid w:linePitch="360"/>
        </w:sectPr>
      </w:pPr>
      <w:r>
        <w:rPr>
          <w:noProof/>
        </w:rPr>
        <mc:AlternateContent>
          <mc:Choice Requires="wps">
            <w:drawing>
              <wp:anchor distT="0" distB="0" distL="114300" distR="114300" simplePos="0" relativeHeight="251657728" behindDoc="0" locked="0" layoutInCell="1" allowOverlap="1" wp14:anchorId="0339918E" wp14:editId="3AD6E667">
                <wp:simplePos x="0" y="0"/>
                <wp:positionH relativeFrom="column">
                  <wp:posOffset>-592455</wp:posOffset>
                </wp:positionH>
                <wp:positionV relativeFrom="paragraph">
                  <wp:posOffset>332740</wp:posOffset>
                </wp:positionV>
                <wp:extent cx="3603625" cy="402590"/>
                <wp:effectExtent l="0" t="0" r="15875" b="16510"/>
                <wp:wrapSquare wrapText="bothSides"/>
                <wp:docPr id="1306636691" name="Textbox 72"/>
                <wp:cNvGraphicFramePr/>
                <a:graphic xmlns:a="http://schemas.openxmlformats.org/drawingml/2006/main">
                  <a:graphicData uri="http://schemas.microsoft.com/office/word/2010/wordprocessingShape">
                    <wps:wsp>
                      <wps:cNvSpPr txBox="1"/>
                      <wps:spPr>
                        <a:xfrm>
                          <a:off x="0" y="0"/>
                          <a:ext cx="3603625" cy="402590"/>
                        </a:xfrm>
                        <a:prstGeom prst="rect">
                          <a:avLst/>
                        </a:prstGeom>
                        <a:solidFill>
                          <a:schemeClr val="bg1"/>
                        </a:solidFill>
                        <a:ln w="9525">
                          <a:solidFill>
                            <a:schemeClr val="accent1"/>
                          </a:solidFill>
                          <a:prstDash val="solid"/>
                        </a:ln>
                      </wps:spPr>
                      <wps:txbx>
                        <w:txbxContent>
                          <w:p w14:paraId="5F9EC5AF" w14:textId="77777777" w:rsidR="00FE4B16" w:rsidRPr="00471013" w:rsidRDefault="004B5570" w:rsidP="00FE4B16">
                            <w:pPr>
                              <w:ind w:left="180"/>
                              <w:rPr>
                                <w:b/>
                                <w:bCs/>
                                <w:color w:val="000000"/>
                                <w:sz w:val="18"/>
                                <w:szCs w:val="18"/>
                              </w:rPr>
                            </w:pPr>
                            <w:r>
                              <w:rPr>
                                <w:sz w:val="18"/>
                              </w:rPr>
                              <w:t xml:space="preserve">See </w:t>
                            </w:r>
                            <w:r>
                              <w:rPr>
                                <w:b/>
                                <w:bCs/>
                                <w:color w:val="273242" w:themeColor="accent3"/>
                                <w:sz w:val="18"/>
                              </w:rPr>
                              <w:t>Benefits Overview Videos</w:t>
                            </w:r>
                            <w:r>
                              <w:rPr>
                                <w:sz w:val="18"/>
                              </w:rPr>
                              <w:t xml:space="preserve"> page </w:t>
                            </w:r>
                            <w:r>
                              <w:rPr>
                                <w:sz w:val="18"/>
                                <w:szCs w:val="18"/>
                              </w:rPr>
                              <w:t>for</w:t>
                            </w:r>
                            <w:r>
                              <w:rPr>
                                <w:color w:val="000000"/>
                                <w:sz w:val="18"/>
                                <w:szCs w:val="18"/>
                              </w:rPr>
                              <w:t xml:space="preserve"> </w:t>
                            </w:r>
                            <w:r>
                              <w:rPr>
                                <w:b/>
                                <w:bCs/>
                                <w:color w:val="000000"/>
                                <w:sz w:val="18"/>
                                <w:szCs w:val="18"/>
                              </w:rPr>
                              <w:t xml:space="preserve">Vision Insurance </w:t>
                            </w:r>
                            <w:r>
                              <w:rPr>
                                <w:color w:val="000000"/>
                                <w:sz w:val="18"/>
                                <w:szCs w:val="18"/>
                              </w:rPr>
                              <w:t>video.</w:t>
                            </w:r>
                          </w:p>
                        </w:txbxContent>
                      </wps:txbx>
                      <wps:bodyPr wrap="square" lIns="0" tIns="0" rIns="0" bIns="0" rtlCol="0" anchor="ctr">
                        <a:noAutofit/>
                      </wps:bodyPr>
                    </wps:wsp>
                  </a:graphicData>
                </a:graphic>
              </wp:anchor>
            </w:drawing>
          </mc:Choice>
          <mc:Fallback>
            <w:pict>
              <v:shape w14:anchorId="0339918E" id="_x0000_s1034" type="#_x0000_t202" style="position:absolute;margin-left:-46.65pt;margin-top:26.2pt;width:283.75pt;height:31.7pt;z-index:252057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VSUXzwEAAK8DAAAOAAAAZHJzL2Uyb0RvYy54bWysU2Fv0zAQ/Y7Ef7D8nSbraLVFTSdYNYSE AGnwAxzHbiw5PnN2m/Tfc3abdmxISGhfnLPPfvfu3cvqbuwt2ysMBlzNr2YlZ8pJaI3b1vznj4d3 N5yFKFwrLDhV84MK/G799s1q8JWaQwe2VcgIxIVq8DXvYvRVUQTZqV6EGXjlKKkBexFpi9uiRTEQ em+LeVkuiwGw9QhShUCnm2OSrzO+1krGb1oHFZmtOXGLecW8Nmkt1itRbVH4zsgTDfEfLHphHBU9 Q21EFGyH5gVUbyRCAB1nEvoCtDZS5R6om6vyWTePnfAq90LiBH+WKbwerPy6f/TfkcXxI4w0wCTI 4EMV6DD1M2rs05eYMsqThIezbGqMTNLh9bK8Xs4XnEnKvS/ni9usa3F57THETwp6loKaI40lqyX2 X0KkinR1upKKBbCmfTDW5k2ygrq3yPaChthsM0d68cct69hQ89sF0fgXgpBSufhXlERiI0J3LJUL JEGomHX0uQiTojg2IzNtzW8m0RpoD6TlQHaqefi1E6g4s58dzSt5bwpwCpopwGjv4ehQ4WQHZFAZ MXfi4MMugjZZplT2WOTEhlyR6Z0cnGz3dJ9vXf6z9W8AAAD//wMAUEsDBBQABgAIAAAAIQDcMAPw 4QAAAAoBAAAPAAAAZHJzL2Rvd25yZXYueG1sTI9BT4NAEIXvJv6HzZh4a5dSsC2yNMbEePBCsbbX LYxAys4SdkvRX+940uPkfXnvm3Q7mU6MOLjWkoLFPACBVNqqpVrB/v1ltgbhvKZKd5ZQwRc62Ga3 N6lOKnulHY6FrwWXkEu0gsb7PpHSlQ0a7ea2R+Ls0w5Gez6HWlaDvnK56WQYBA/S6JZ4odE9PjdY nouL4d2jO9SrMc5fPw55kBfh3rx9n5W6v5ueHkF4nPwfDL/6rA4ZO53shSonOgWzzXLJqII4jEAw EK2iEMSJyUW8Bpml8v8L2Q8AAAD//wMAUEsBAi0AFAAGAAgAAAAhALaDOJL+AAAA4QEAABMAAAAA AAAAAAAAAAAAAAAAAFtDb250ZW50X1R5cGVzXS54bWxQSwECLQAUAAYACAAAACEAOP0h/9YAAACU AQAACwAAAAAAAAAAAAAAAAAvAQAAX3JlbHMvLnJlbHNQSwECLQAUAAYACAAAACEAfFUlF88BAACv AwAADgAAAAAAAAAAAAAAAAAuAgAAZHJzL2Uyb0RvYy54bWxQSwECLQAUAAYACAAAACEA3DAD8OEA AAAKAQAADwAAAAAAAAAAAAAAAAApBAAAZHJzL2Rvd25yZXYueG1sUEsFBgAAAAAEAAQA8wAAADcF AAAAAA== " fillcolor="white [3212]" strokecolor="#cad12e [3204]">
                <v:textbox inset="0,0,0,0">
                  <w:txbxContent>
                    <w:p w14:paraId="09E03627" w14:textId="77777777" w:rsidR="00FE4B16" w:rsidRPr="00471013" w:rsidRDefault="004B5570" w:rsidP="00FE4B16">
                      <w:pPr>
                        <w:ind w:left="180"/>
                        <w:rPr>
                          <w:b/>
                          <w:bCs/>
                          <w:color w:val="000000"/>
                          <w:sz w:val="18"/>
                          <w:szCs w:val="18"/>
                        </w:rPr>
                      </w:pPr>
                      <w:r>
                        <w:rPr>
                          <w:sz w:val="18"/>
                        </w:rPr>
                        <w:t xml:space="preserve">See </w:t>
                      </w:r>
                      <w:r>
                        <w:rPr>
                          <w:b/>
                          <w:bCs/>
                          <w:color w:val="273242" w:themeColor="accent3"/>
                          <w:sz w:val="18"/>
                        </w:rPr>
                        <w:t>Benefits Overview Videos</w:t>
                      </w:r>
                      <w:r>
                        <w:rPr>
                          <w:sz w:val="18"/>
                        </w:rPr>
                        <w:t xml:space="preserve"> page </w:t>
                      </w:r>
                      <w:r>
                        <w:rPr>
                          <w:sz w:val="18"/>
                          <w:szCs w:val="18"/>
                        </w:rPr>
                        <w:t>for</w:t>
                      </w:r>
                      <w:r>
                        <w:rPr>
                          <w:color w:val="000000"/>
                          <w:sz w:val="18"/>
                          <w:szCs w:val="18"/>
                        </w:rPr>
                        <w:t xml:space="preserve"> </w:t>
                      </w:r>
                      <w:r>
                        <w:rPr>
                          <w:b/>
                          <w:bCs/>
                          <w:color w:val="000000"/>
                          <w:sz w:val="18"/>
                          <w:szCs w:val="18"/>
                        </w:rPr>
                        <w:t xml:space="preserve">Vision Insurance </w:t>
                      </w:r>
                      <w:r>
                        <w:rPr>
                          <w:color w:val="000000"/>
                          <w:sz w:val="18"/>
                          <w:szCs w:val="18"/>
                        </w:rPr>
                        <w:t>video.</w:t>
                      </w:r>
                    </w:p>
                  </w:txbxContent>
                </v:textbox>
                <w10:wrap type="square"/>
              </v:shape>
            </w:pict>
          </mc:Fallback>
        </mc:AlternateContent>
      </w:r>
    </w:p>
    <w:p w14:paraId="58A08492" w14:textId="77777777" w:rsidR="00D82327" w:rsidRPr="00D82327" w:rsidRDefault="00D82327" w:rsidP="002D0F92">
      <w:pPr>
        <w:pStyle w:val="Heading1"/>
      </w:pPr>
      <w:bookmarkStart w:id="38" w:name="_Toc228893092"/>
      <w:bookmarkStart w:id="39" w:name="_Toc240380852"/>
      <w:r>
        <w:lastRenderedPageBreak/>
        <w:t>Life and Disability Insurance</w:t>
      </w:r>
      <w:bookmarkEnd w:id="38"/>
      <w:bookmarkEnd w:id="39"/>
    </w:p>
    <w:p w14:paraId="210AB94C" w14:textId="77777777" w:rsidR="00E13A19" w:rsidRPr="00A35FB0" w:rsidRDefault="00E13A19" w:rsidP="00E13A19">
      <w:pPr>
        <w:pStyle w:val="BodyText"/>
        <w:spacing w:after="240"/>
        <w:rPr>
          <w:rStyle w:val="CommentSubjectChar"/>
          <w:rFonts w:eastAsia="Times New Roman" w:cstheme="minorHAnsi"/>
          <w:b w:val="0"/>
          <w:bCs w:val="0"/>
          <w:caps/>
          <w:color w:val="273242" w:themeColor="accent2"/>
          <w:sz w:val="26"/>
          <w:szCs w:val="26"/>
        </w:rPr>
      </w:pPr>
      <w:r>
        <w:rPr>
          <w:rStyle w:val="CommentSubjectChar"/>
          <w:rFonts w:eastAsia="Times New Roman" w:cstheme="minorHAnsi"/>
          <w:b w:val="0"/>
          <w:bCs w:val="0"/>
          <w:color w:val="273242" w:themeColor="accent2"/>
          <w:sz w:val="26"/>
          <w:szCs w:val="26"/>
        </w:rPr>
        <w:t xml:space="preserve">MetLife  |  1-800-275-4638  |  </w:t>
      </w:r>
      <w:hyperlink r:id="rId74" w:history="1">
        <w:r>
          <w:rPr>
            <w:rStyle w:val="Hyperlink"/>
            <w:rFonts w:eastAsia="Times New Roman" w:cstheme="minorHAnsi"/>
            <w:sz w:val="26"/>
            <w:szCs w:val="26"/>
          </w:rPr>
          <w:t>www.metlife.com</w:t>
        </w:r>
      </w:hyperlink>
    </w:p>
    <w:p w14:paraId="33734D6F" w14:textId="77777777" w:rsidR="00D82327" w:rsidRPr="0098454E" w:rsidRDefault="00D82327" w:rsidP="004F11B2">
      <w:pPr>
        <w:pStyle w:val="Heading3"/>
        <w:spacing w:before="360"/>
      </w:pPr>
      <w:r>
        <w:t>Life Insurance</w:t>
      </w:r>
    </w:p>
    <w:p w14:paraId="696E7755" w14:textId="77777777" w:rsidR="00D82327" w:rsidRPr="00C10D6E" w:rsidRDefault="00D82327" w:rsidP="002C32E6">
      <w:pPr>
        <w:pStyle w:val="BodyText"/>
        <w:spacing w:after="240"/>
      </w:pPr>
      <w:r>
        <w:t>Modera provides Basic Life and Accidental Death &amp; Dismemberment (AD&amp;D) insurance at no cost to you!</w:t>
      </w:r>
    </w:p>
    <w:p w14:paraId="4DE4FA2E" w14:textId="77777777" w:rsidR="000F4F41" w:rsidRDefault="00DB6438" w:rsidP="00A125D8">
      <w:pPr>
        <w:pStyle w:val="BodyText"/>
        <w:spacing w:line="276" w:lineRule="auto"/>
      </w:pPr>
      <w:r>
        <w:t>All regular full-time employees are eligible for group life, AD&amp;D, Short-Term Disability and Long-Term Disability coverage on their first day of active employment. Employees receive Life and Disability Insurance through MetLife. This premium is 100% paid by the company. In the event of your death, your beneficiary is entitled to a flat $50,000 benefit. If your death is the result of an accident, your beneficiary may be entitled to an additional benefit (Accidental Death &amp; Dismemberment coverage) of a flat $50,000.</w:t>
      </w:r>
    </w:p>
    <w:tbl>
      <w:tblPr>
        <w:tblStyle w:val="Template1"/>
        <w:tblW w:w="5000" w:type="pct"/>
        <w:tblLook w:val="01E0" w:firstRow="1" w:lastRow="1" w:firstColumn="1" w:lastColumn="1" w:noHBand="0" w:noVBand="0"/>
      </w:tblPr>
      <w:tblGrid>
        <w:gridCol w:w="3249"/>
        <w:gridCol w:w="6975"/>
      </w:tblGrid>
      <w:tr w:rsidR="00D82327" w:rsidRPr="00945A25" w14:paraId="0F1E41B1" w14:textId="77777777" w:rsidTr="00D82327">
        <w:trPr>
          <w:cnfStyle w:val="100000000000" w:firstRow="1" w:lastRow="0" w:firstColumn="0" w:lastColumn="0" w:oddVBand="0" w:evenVBand="0" w:oddHBand="0" w:evenHBand="0" w:firstRowFirstColumn="0" w:firstRowLastColumn="0" w:lastRowFirstColumn="0" w:lastRowLastColumn="0"/>
          <w:cantSplit/>
          <w:trHeight w:val="432"/>
          <w:tblHeader/>
        </w:trPr>
        <w:tc>
          <w:tcPr>
            <w:cnfStyle w:val="001000000000" w:firstRow="0" w:lastRow="0" w:firstColumn="1" w:lastColumn="0" w:oddVBand="0" w:evenVBand="0" w:oddHBand="0" w:evenHBand="0" w:firstRowFirstColumn="0" w:firstRowLastColumn="0" w:lastRowFirstColumn="0" w:lastRowLastColumn="0"/>
            <w:tcW w:w="1589" w:type="pct"/>
          </w:tcPr>
          <w:p w14:paraId="645E8BAD" w14:textId="77777777" w:rsidR="00D82327" w:rsidRPr="00945A25" w:rsidRDefault="00D82327" w:rsidP="00D82327">
            <w:pPr>
              <w:pStyle w:val="TableHeaderLeftTables"/>
              <w:jc w:val="left"/>
            </w:pPr>
            <w:r>
              <w:t>Insurance Coverage</w:t>
            </w:r>
          </w:p>
        </w:tc>
        <w:tc>
          <w:tcPr>
            <w:tcW w:w="3411" w:type="pct"/>
          </w:tcPr>
          <w:p w14:paraId="1A216B4E" w14:textId="77777777" w:rsidR="00D82327" w:rsidRPr="00945A25" w:rsidRDefault="00D82327" w:rsidP="00D82327">
            <w:pPr>
              <w:pStyle w:val="TableHeaderLeftTables"/>
              <w:jc w:val="left"/>
              <w:cnfStyle w:val="100000000000" w:firstRow="1" w:lastRow="0" w:firstColumn="0" w:lastColumn="0" w:oddVBand="0" w:evenVBand="0" w:oddHBand="0" w:evenHBand="0" w:firstRowFirstColumn="0" w:firstRowLastColumn="0" w:lastRowFirstColumn="0" w:lastRowLastColumn="0"/>
            </w:pPr>
            <w:r>
              <w:t>Benefit</w:t>
            </w:r>
          </w:p>
        </w:tc>
      </w:tr>
      <w:tr w:rsidR="00D82327" w:rsidRPr="00945A25" w14:paraId="65EE569F" w14:textId="77777777" w:rsidTr="00822386">
        <w:trPr>
          <w:cantSplit/>
          <w:trHeight w:val="360"/>
        </w:trPr>
        <w:tc>
          <w:tcPr>
            <w:cnfStyle w:val="001000000000" w:firstRow="0" w:lastRow="0" w:firstColumn="1" w:lastColumn="0" w:oddVBand="0" w:evenVBand="0" w:oddHBand="0" w:evenHBand="0" w:firstRowFirstColumn="0" w:firstRowLastColumn="0" w:lastRowFirstColumn="0" w:lastRowLastColumn="0"/>
            <w:tcW w:w="1589" w:type="pct"/>
          </w:tcPr>
          <w:p w14:paraId="16CAD92D" w14:textId="77777777" w:rsidR="00D82327" w:rsidRPr="00945A25" w:rsidRDefault="00D82327" w:rsidP="00BE28A4">
            <w:pPr>
              <w:pStyle w:val="TableBodyLeftTables"/>
            </w:pPr>
            <w:r>
              <w:t>Basic Life and AD&amp;D</w:t>
            </w:r>
          </w:p>
        </w:tc>
        <w:tc>
          <w:tcPr>
            <w:tcW w:w="3411" w:type="pct"/>
          </w:tcPr>
          <w:p w14:paraId="7EFA5DD3" w14:textId="77777777" w:rsidR="00D82327" w:rsidRPr="00945A25" w:rsidRDefault="00D82327" w:rsidP="00D82327">
            <w:pPr>
              <w:pStyle w:val="TableBodyLeftTables"/>
              <w:jc w:val="left"/>
              <w:cnfStyle w:val="000000000000" w:firstRow="0" w:lastRow="0" w:firstColumn="0" w:lastColumn="0" w:oddVBand="0" w:evenVBand="0" w:oddHBand="0" w:evenHBand="0" w:firstRowFirstColumn="0" w:firstRowLastColumn="0" w:lastRowFirstColumn="0" w:lastRowLastColumn="0"/>
            </w:pPr>
            <w:r>
              <w:t>Flat $50,000 life benefit, plus a flat $50,000 Accidental Death &amp; Dismemberment benefit. Cost paid 100% by Modera.</w:t>
            </w:r>
          </w:p>
        </w:tc>
      </w:tr>
    </w:tbl>
    <w:p w14:paraId="037DEC0E" w14:textId="77777777" w:rsidR="00C855FA" w:rsidRDefault="004C6AE1">
      <w:pPr>
        <w:pStyle w:val="BodyText"/>
        <w:spacing w:before="80" w:after="0"/>
      </w:pPr>
      <w:r>
        <w:rPr>
          <w:i/>
          <w:sz w:val="16"/>
          <w:szCs w:val="16"/>
        </w:rPr>
        <w:t>Age reductions: Basic Life and AD&amp;D benefits reduce to 65% of the original amount ($32,500) at age 65, and to 50% of the original amount ($25,000) at age 70.</w:t>
      </w:r>
    </w:p>
    <w:p w14:paraId="10D583D8" w14:textId="77777777" w:rsidR="00D82327" w:rsidRPr="0098454E" w:rsidRDefault="00D82327" w:rsidP="004F11B2">
      <w:pPr>
        <w:pStyle w:val="Heading3"/>
        <w:spacing w:before="360"/>
      </w:pPr>
      <w:r>
        <w:t>Disability</w:t>
      </w:r>
    </w:p>
    <w:p w14:paraId="6A2FB621" w14:textId="77777777" w:rsidR="00D82327" w:rsidRPr="00DA54A4" w:rsidRDefault="002C32E6" w:rsidP="002C32E6">
      <w:pPr>
        <w:pStyle w:val="BodyText"/>
        <w:spacing w:after="240"/>
      </w:pPr>
      <w:r>
        <w:t>Modera provides Short-Term and Long-Term Disability coverage through MetLife at no cost to you. These plans give you income protection in the event you are ill, suffer a non-work-related injury, and can’t work.</w:t>
      </w:r>
    </w:p>
    <w:tbl>
      <w:tblPr>
        <w:tblStyle w:val="Template1"/>
        <w:tblW w:w="5000" w:type="pct"/>
        <w:tblLook w:val="01E0" w:firstRow="1" w:lastRow="1" w:firstColumn="1" w:lastColumn="1" w:noHBand="0" w:noVBand="0"/>
      </w:tblPr>
      <w:tblGrid>
        <w:gridCol w:w="2016"/>
        <w:gridCol w:w="3024"/>
        <w:gridCol w:w="2100"/>
        <w:gridCol w:w="3084"/>
      </w:tblGrid>
      <w:tr w:rsidR="00D82327" w:rsidRPr="00945A25" w14:paraId="0105BC05" w14:textId="77777777" w:rsidTr="009B4919">
        <w:trPr>
          <w:cnfStyle w:val="100000000000" w:firstRow="1" w:lastRow="0" w:firstColumn="0" w:lastColumn="0" w:oddVBand="0" w:evenVBand="0" w:oddHBand="0" w:evenHBand="0" w:firstRowFirstColumn="0" w:firstRowLastColumn="0" w:lastRowFirstColumn="0" w:lastRowLastColumn="0"/>
          <w:cantSplit/>
          <w:trHeight w:val="432"/>
          <w:tblHeader/>
        </w:trPr>
        <w:tc>
          <w:tcPr>
            <w:cnfStyle w:val="001000000000" w:firstRow="0" w:lastRow="0" w:firstColumn="1" w:lastColumn="0" w:oddVBand="0" w:evenVBand="0" w:oddHBand="0" w:evenHBand="0" w:firstRowFirstColumn="0" w:firstRowLastColumn="0" w:lastRowFirstColumn="0" w:lastRowLastColumn="0"/>
            <w:tcW w:w="2465" w:type="pct"/>
            <w:gridSpan w:val="2"/>
          </w:tcPr>
          <w:p w14:paraId="436B06D3" w14:textId="77777777" w:rsidR="00D82327" w:rsidRPr="00945A25" w:rsidRDefault="00D82327" w:rsidP="002C32E6">
            <w:pPr>
              <w:pStyle w:val="TableHeaderCenterTables"/>
              <w:jc w:val="left"/>
            </w:pPr>
            <w:r>
              <w:t>Short-term disability benefits</w:t>
            </w:r>
          </w:p>
        </w:tc>
        <w:tc>
          <w:tcPr>
            <w:tcW w:w="2535" w:type="pct"/>
            <w:gridSpan w:val="2"/>
          </w:tcPr>
          <w:p w14:paraId="7BF1A9A3" w14:textId="77777777" w:rsidR="00D82327" w:rsidRPr="00945A25" w:rsidRDefault="00D82327" w:rsidP="002C32E6">
            <w:pPr>
              <w:pStyle w:val="TableHeaderCenterTables"/>
              <w:jc w:val="left"/>
              <w:cnfStyle w:val="100000000000" w:firstRow="1" w:lastRow="0" w:firstColumn="0" w:lastColumn="0" w:oddVBand="0" w:evenVBand="0" w:oddHBand="0" w:evenHBand="0" w:firstRowFirstColumn="0" w:firstRowLastColumn="0" w:lastRowFirstColumn="0" w:lastRowLastColumn="0"/>
            </w:pPr>
            <w:r>
              <w:t>Long-term disability benefits</w:t>
            </w:r>
          </w:p>
        </w:tc>
      </w:tr>
      <w:tr w:rsidR="00D82327" w:rsidRPr="00945A25" w14:paraId="1EA57A63" w14:textId="77777777" w:rsidTr="009A1BF6">
        <w:trPr>
          <w:cantSplit/>
          <w:trHeight w:val="547"/>
        </w:trPr>
        <w:tc>
          <w:tcPr>
            <w:cnfStyle w:val="001000000000" w:firstRow="0" w:lastRow="0" w:firstColumn="1" w:lastColumn="0" w:oddVBand="0" w:evenVBand="0" w:oddHBand="0" w:evenHBand="0" w:firstRowFirstColumn="0" w:firstRowLastColumn="0" w:lastRowFirstColumn="0" w:lastRowLastColumn="0"/>
            <w:tcW w:w="986" w:type="pct"/>
          </w:tcPr>
          <w:p w14:paraId="540AAB36" w14:textId="77777777" w:rsidR="00D82327" w:rsidRPr="00945A25" w:rsidRDefault="00D82327" w:rsidP="002C32E6">
            <w:pPr>
              <w:pStyle w:val="TableBodyLeftTables"/>
            </w:pPr>
            <w:r>
              <w:t>Elimination period</w:t>
            </w:r>
          </w:p>
        </w:tc>
        <w:tc>
          <w:tcPr>
            <w:tcW w:w="1479" w:type="pct"/>
          </w:tcPr>
          <w:p w14:paraId="38571494" w14:textId="77777777" w:rsidR="00D82327" w:rsidRPr="00945A25" w:rsidRDefault="00D82327" w:rsidP="002C32E6">
            <w:pPr>
              <w:pStyle w:val="TableBodyLeftTables"/>
              <w:jc w:val="left"/>
              <w:cnfStyle w:val="000000000000" w:firstRow="0" w:lastRow="0" w:firstColumn="0" w:lastColumn="0" w:oddVBand="0" w:evenVBand="0" w:oddHBand="0" w:evenHBand="0" w:firstRowFirstColumn="0" w:firstRowLastColumn="0" w:lastRowFirstColumn="0" w:lastRowLastColumn="0"/>
            </w:pPr>
            <w:r>
              <w:t>7 consecutive days</w:t>
            </w:r>
          </w:p>
        </w:tc>
        <w:tc>
          <w:tcPr>
            <w:tcW w:w="1027" w:type="pct"/>
            <w:shd w:val="clear" w:color="auto" w:fill="F4F5D5" w:themeFill="accent1" w:themeFillTint="33"/>
          </w:tcPr>
          <w:p w14:paraId="7FBD4E86" w14:textId="77777777" w:rsidR="00D82327" w:rsidRPr="00945A25" w:rsidRDefault="00D82327" w:rsidP="002C32E6">
            <w:pPr>
              <w:pStyle w:val="TableBodyLeftTables"/>
              <w:jc w:val="left"/>
              <w:cnfStyle w:val="000000000000" w:firstRow="0" w:lastRow="0" w:firstColumn="0" w:lastColumn="0" w:oddVBand="0" w:evenVBand="0" w:oddHBand="0" w:evenHBand="0" w:firstRowFirstColumn="0" w:firstRowLastColumn="0" w:lastRowFirstColumn="0" w:lastRowLastColumn="0"/>
            </w:pPr>
            <w:r>
              <w:t>Elimination period</w:t>
            </w:r>
          </w:p>
        </w:tc>
        <w:tc>
          <w:tcPr>
            <w:tcW w:w="1508" w:type="pct"/>
          </w:tcPr>
          <w:p w14:paraId="1C7A65F0" w14:textId="77777777" w:rsidR="00D82327" w:rsidRPr="00945A25" w:rsidRDefault="00D82327" w:rsidP="002C32E6">
            <w:pPr>
              <w:pStyle w:val="TableBodyLeftTables"/>
              <w:jc w:val="left"/>
              <w:cnfStyle w:val="000000000000" w:firstRow="0" w:lastRow="0" w:firstColumn="0" w:lastColumn="0" w:oddVBand="0" w:evenVBand="0" w:oddHBand="0" w:evenHBand="0" w:firstRowFirstColumn="0" w:firstRowLastColumn="0" w:lastRowFirstColumn="0" w:lastRowLastColumn="0"/>
            </w:pPr>
            <w:r>
              <w:t>90 consecutive days</w:t>
            </w:r>
          </w:p>
        </w:tc>
      </w:tr>
      <w:tr w:rsidR="00D82327" w:rsidRPr="00945A25" w14:paraId="1715D11B" w14:textId="77777777" w:rsidTr="009A1BF6">
        <w:trPr>
          <w:cantSplit/>
          <w:trHeight w:val="547"/>
        </w:trPr>
        <w:tc>
          <w:tcPr>
            <w:cnfStyle w:val="001000000000" w:firstRow="0" w:lastRow="0" w:firstColumn="1" w:lastColumn="0" w:oddVBand="0" w:evenVBand="0" w:oddHBand="0" w:evenHBand="0" w:firstRowFirstColumn="0" w:firstRowLastColumn="0" w:lastRowFirstColumn="0" w:lastRowLastColumn="0"/>
            <w:tcW w:w="986" w:type="pct"/>
          </w:tcPr>
          <w:p w14:paraId="4D54E568" w14:textId="77777777" w:rsidR="00D82327" w:rsidRPr="00945A25" w:rsidRDefault="00D82327" w:rsidP="002C32E6">
            <w:pPr>
              <w:pStyle w:val="TableBodyLeftTables"/>
            </w:pPr>
            <w:r>
              <w:t>Weekly benefit</w:t>
            </w:r>
          </w:p>
        </w:tc>
        <w:tc>
          <w:tcPr>
            <w:tcW w:w="1479" w:type="pct"/>
          </w:tcPr>
          <w:p w14:paraId="4CF19E86" w14:textId="77777777" w:rsidR="00D82327" w:rsidRPr="00945A25" w:rsidRDefault="00D82327" w:rsidP="002C32E6">
            <w:pPr>
              <w:pStyle w:val="TableBodyLeftTables"/>
              <w:jc w:val="left"/>
              <w:cnfStyle w:val="000000000000" w:firstRow="0" w:lastRow="0" w:firstColumn="0" w:lastColumn="0" w:oddVBand="0" w:evenVBand="0" w:oddHBand="0" w:evenHBand="0" w:firstRowFirstColumn="0" w:firstRowLastColumn="0" w:lastRowFirstColumn="0" w:lastRowLastColumn="0"/>
            </w:pPr>
            <w:r>
              <w:t>60% of weekly earnings</w:t>
            </w:r>
          </w:p>
        </w:tc>
        <w:tc>
          <w:tcPr>
            <w:tcW w:w="1027" w:type="pct"/>
            <w:shd w:val="clear" w:color="auto" w:fill="F4F5D5" w:themeFill="accent1" w:themeFillTint="33"/>
          </w:tcPr>
          <w:p w14:paraId="6C5B490D" w14:textId="77777777" w:rsidR="00D82327" w:rsidRPr="00945A25" w:rsidRDefault="00D82327" w:rsidP="002C32E6">
            <w:pPr>
              <w:pStyle w:val="TableBodyLeftTables"/>
              <w:jc w:val="left"/>
              <w:cnfStyle w:val="000000000000" w:firstRow="0" w:lastRow="0" w:firstColumn="0" w:lastColumn="0" w:oddVBand="0" w:evenVBand="0" w:oddHBand="0" w:evenHBand="0" w:firstRowFirstColumn="0" w:firstRowLastColumn="0" w:lastRowFirstColumn="0" w:lastRowLastColumn="0"/>
            </w:pPr>
            <w:r>
              <w:t>Monthly benefit</w:t>
            </w:r>
          </w:p>
        </w:tc>
        <w:tc>
          <w:tcPr>
            <w:tcW w:w="1508" w:type="pct"/>
          </w:tcPr>
          <w:p w14:paraId="050E77C7" w14:textId="77777777" w:rsidR="00D82327" w:rsidRPr="00945A25" w:rsidRDefault="00D82327" w:rsidP="002C32E6">
            <w:pPr>
              <w:pStyle w:val="TableBodyLeftTables"/>
              <w:jc w:val="left"/>
              <w:cnfStyle w:val="000000000000" w:firstRow="0" w:lastRow="0" w:firstColumn="0" w:lastColumn="0" w:oddVBand="0" w:evenVBand="0" w:oddHBand="0" w:evenHBand="0" w:firstRowFirstColumn="0" w:firstRowLastColumn="0" w:lastRowFirstColumn="0" w:lastRowLastColumn="0"/>
            </w:pPr>
            <w:r>
              <w:t>60% of monthly earnings</w:t>
            </w:r>
          </w:p>
        </w:tc>
      </w:tr>
      <w:tr w:rsidR="00D82327" w:rsidRPr="00945A25" w14:paraId="680B10FC" w14:textId="77777777" w:rsidTr="009A1BF6">
        <w:trPr>
          <w:cantSplit/>
          <w:trHeight w:val="547"/>
        </w:trPr>
        <w:tc>
          <w:tcPr>
            <w:cnfStyle w:val="001000000000" w:firstRow="0" w:lastRow="0" w:firstColumn="1" w:lastColumn="0" w:oddVBand="0" w:evenVBand="0" w:oddHBand="0" w:evenHBand="0" w:firstRowFirstColumn="0" w:firstRowLastColumn="0" w:lastRowFirstColumn="0" w:lastRowLastColumn="0"/>
            <w:tcW w:w="986" w:type="pct"/>
          </w:tcPr>
          <w:p w14:paraId="3B03BB0C" w14:textId="77777777" w:rsidR="00D82327" w:rsidRPr="00945A25" w:rsidRDefault="00D82327" w:rsidP="002C32E6">
            <w:pPr>
              <w:pStyle w:val="TableBodyLeftTables"/>
            </w:pPr>
            <w:r>
              <w:t>Maximum weekly benefit</w:t>
            </w:r>
          </w:p>
        </w:tc>
        <w:tc>
          <w:tcPr>
            <w:tcW w:w="1479" w:type="pct"/>
          </w:tcPr>
          <w:p w14:paraId="192B84B8" w14:textId="77777777" w:rsidR="00D82327" w:rsidRPr="00945A25" w:rsidRDefault="00D82327" w:rsidP="002C32E6">
            <w:pPr>
              <w:pStyle w:val="TableBodyLeftTables"/>
              <w:jc w:val="left"/>
              <w:cnfStyle w:val="000000000000" w:firstRow="0" w:lastRow="0" w:firstColumn="0" w:lastColumn="0" w:oddVBand="0" w:evenVBand="0" w:oddHBand="0" w:evenHBand="0" w:firstRowFirstColumn="0" w:firstRowLastColumn="0" w:lastRowFirstColumn="0" w:lastRowLastColumn="0"/>
            </w:pPr>
            <w:r>
              <w:t>$1,000 per week</w:t>
            </w:r>
          </w:p>
        </w:tc>
        <w:tc>
          <w:tcPr>
            <w:tcW w:w="1027" w:type="pct"/>
            <w:shd w:val="clear" w:color="auto" w:fill="F4F5D5" w:themeFill="accent1" w:themeFillTint="33"/>
          </w:tcPr>
          <w:p w14:paraId="358F33A7" w14:textId="77777777" w:rsidR="00D82327" w:rsidRPr="00945A25" w:rsidRDefault="00D82327" w:rsidP="002C32E6">
            <w:pPr>
              <w:pStyle w:val="TableBodyLeftTables"/>
              <w:jc w:val="left"/>
              <w:cnfStyle w:val="000000000000" w:firstRow="0" w:lastRow="0" w:firstColumn="0" w:lastColumn="0" w:oddVBand="0" w:evenVBand="0" w:oddHBand="0" w:evenHBand="0" w:firstRowFirstColumn="0" w:firstRowLastColumn="0" w:lastRowFirstColumn="0" w:lastRowLastColumn="0"/>
            </w:pPr>
            <w:r>
              <w:t>Maximum monthly benefit</w:t>
            </w:r>
          </w:p>
        </w:tc>
        <w:tc>
          <w:tcPr>
            <w:tcW w:w="1508" w:type="pct"/>
          </w:tcPr>
          <w:p w14:paraId="51BD58F8" w14:textId="77777777" w:rsidR="00D82327" w:rsidRPr="00A65E68" w:rsidRDefault="00D82327" w:rsidP="002C32E6">
            <w:pPr>
              <w:pStyle w:val="TableBodyLeftTables"/>
              <w:jc w:val="left"/>
              <w:cnfStyle w:val="000000000000" w:firstRow="0" w:lastRow="0" w:firstColumn="0" w:lastColumn="0" w:oddVBand="0" w:evenVBand="0" w:oddHBand="0" w:evenHBand="0" w:firstRowFirstColumn="0" w:firstRowLastColumn="0" w:lastRowFirstColumn="0" w:lastRowLastColumn="0"/>
              <w:rPr>
                <w:highlight w:val="yellow"/>
              </w:rPr>
            </w:pPr>
            <w:r>
              <w:t>$6,000 per month</w:t>
            </w:r>
          </w:p>
        </w:tc>
      </w:tr>
      <w:tr w:rsidR="00D82327" w:rsidRPr="00945A25" w14:paraId="243C25FA" w14:textId="77777777" w:rsidTr="009A1BF6">
        <w:trPr>
          <w:cantSplit/>
          <w:trHeight w:val="547"/>
        </w:trPr>
        <w:tc>
          <w:tcPr>
            <w:cnfStyle w:val="001000000000" w:firstRow="0" w:lastRow="0" w:firstColumn="1" w:lastColumn="0" w:oddVBand="0" w:evenVBand="0" w:oddHBand="0" w:evenHBand="0" w:firstRowFirstColumn="0" w:firstRowLastColumn="0" w:lastRowFirstColumn="0" w:lastRowLastColumn="0"/>
            <w:tcW w:w="986" w:type="pct"/>
          </w:tcPr>
          <w:p w14:paraId="0B978D29" w14:textId="77777777" w:rsidR="00D82327" w:rsidRPr="00945A25" w:rsidRDefault="00D82327" w:rsidP="002C32E6">
            <w:pPr>
              <w:pStyle w:val="TableBodyLeftTables"/>
            </w:pPr>
            <w:r>
              <w:t>Maximum benefit period</w:t>
            </w:r>
          </w:p>
        </w:tc>
        <w:tc>
          <w:tcPr>
            <w:tcW w:w="1479" w:type="pct"/>
          </w:tcPr>
          <w:p w14:paraId="500F09CD" w14:textId="77777777" w:rsidR="00D82327" w:rsidRPr="00945A25" w:rsidRDefault="00D82327" w:rsidP="002C32E6">
            <w:pPr>
              <w:pStyle w:val="TableBodyLeftTables"/>
              <w:jc w:val="left"/>
              <w:cnfStyle w:val="000000000000" w:firstRow="0" w:lastRow="0" w:firstColumn="0" w:lastColumn="0" w:oddVBand="0" w:evenVBand="0" w:oddHBand="0" w:evenHBand="0" w:firstRowFirstColumn="0" w:firstRowLastColumn="0" w:lastRowFirstColumn="0" w:lastRowLastColumn="0"/>
            </w:pPr>
            <w:r>
              <w:t>12 weeks</w:t>
            </w:r>
          </w:p>
        </w:tc>
        <w:tc>
          <w:tcPr>
            <w:tcW w:w="1027" w:type="pct"/>
            <w:shd w:val="clear" w:color="auto" w:fill="F4F5D5" w:themeFill="accent1" w:themeFillTint="33"/>
          </w:tcPr>
          <w:p w14:paraId="6BF7E83E" w14:textId="77777777" w:rsidR="00D82327" w:rsidRPr="00945A25" w:rsidRDefault="00D82327" w:rsidP="002C32E6">
            <w:pPr>
              <w:pStyle w:val="TableBodyLeftTables"/>
              <w:jc w:val="left"/>
              <w:cnfStyle w:val="000000000000" w:firstRow="0" w:lastRow="0" w:firstColumn="0" w:lastColumn="0" w:oddVBand="0" w:evenVBand="0" w:oddHBand="0" w:evenHBand="0" w:firstRowFirstColumn="0" w:firstRowLastColumn="0" w:lastRowFirstColumn="0" w:lastRowLastColumn="0"/>
            </w:pPr>
            <w:r>
              <w:t>Maximum benefit period</w:t>
            </w:r>
          </w:p>
        </w:tc>
        <w:tc>
          <w:tcPr>
            <w:tcW w:w="1508" w:type="pct"/>
          </w:tcPr>
          <w:p w14:paraId="20958C82" w14:textId="77777777" w:rsidR="00D82327" w:rsidRPr="00A65E68" w:rsidRDefault="00D82327" w:rsidP="002C32E6">
            <w:pPr>
              <w:pStyle w:val="TableBodyLeftTables"/>
              <w:jc w:val="left"/>
              <w:cnfStyle w:val="000000000000" w:firstRow="0" w:lastRow="0" w:firstColumn="0" w:lastColumn="0" w:oddVBand="0" w:evenVBand="0" w:oddHBand="0" w:evenHBand="0" w:firstRowFirstColumn="0" w:firstRowLastColumn="0" w:lastRowFirstColumn="0" w:lastRowLastColumn="0"/>
            </w:pPr>
            <w:r>
              <w:t xml:space="preserve">The later of your Social Security Normal Retirement Age or a period based on your age when disability begins</w:t>
            </w:r>
          </w:p>
        </w:tc>
      </w:tr>
    </w:tbl>
    <w:p w14:paraId="3289BDFD" w14:textId="77777777" w:rsidR="000F4F41" w:rsidRDefault="00DB6438">
      <w:pPr>
        <w:pStyle w:val="Notes"/>
      </w:pPr>
      <w:r>
        <w:t>Short-Term Disability provides a continuing source of income after seven consecutive days of total disability. Long-Term Disability provides a continuing source of income after ninety consecutive days of total disability. Benefits are calculated as a percentage of your salary, and the cost of both coverages is paid completely by the Company. Long-Term Disability does not cover a disability caused by a condition you were treated for in the 3 months before coverage began, until you have been actively at work for 12 months, and benefits for mental health and substance use disabilities are limited to 24 months.</w:t>
      </w:r>
    </w:p>
    <w:p w14:paraId="694A6867" w14:textId="77777777" w:rsidR="000F4F41" w:rsidRDefault="00DB6438">
      <w:pPr>
        <w:pStyle w:val="NotesItalic"/>
      </w:pPr>
      <w:r>
        <w:t>The above information is meant for illustrative purposes and is not confirmation of coverage. For complete coverage details, please refer to the carrier benefit summaries or contact the carriers directly.</w:t>
      </w:r>
    </w:p>
    <w:p w14:paraId="66941AEC" w14:textId="77777777" w:rsidR="009B4919" w:rsidRDefault="009B4919" w:rsidP="009876E7">
      <w:pPr>
        <w:pStyle w:val="BodyText"/>
        <w:spacing w:before="0" w:after="0"/>
      </w:pPr>
    </w:p>
    <w:p w14:paraId="5AD9B1F7" w14:textId="77777777" w:rsidR="004F11B2" w:rsidRDefault="004F11B2" w:rsidP="009876E7">
      <w:pPr>
        <w:pStyle w:val="BodyText"/>
        <w:spacing w:before="0" w:after="0"/>
      </w:pPr>
    </w:p>
    <w:p w14:paraId="6C8D2F96" w14:textId="77777777" w:rsidR="00D82327" w:rsidRDefault="00FE4B16" w:rsidP="00C93512">
      <w:pPr>
        <w:pStyle w:val="BodyText"/>
      </w:pPr>
      <w:r>
        <w:rPr>
          <w:noProof/>
        </w:rPr>
        <mc:AlternateContent>
          <mc:Choice Requires="wps">
            <w:drawing>
              <wp:inline distT="0" distB="0" distL="0" distR="0" wp14:anchorId="4102232C" wp14:editId="70A4EEF8">
                <wp:extent cx="5417243" cy="403122"/>
                <wp:effectExtent l="0" t="0" r="12065" b="16510"/>
                <wp:docPr id="1164101400" name="Textbox 72"/>
                <wp:cNvGraphicFramePr/>
                <a:graphic xmlns:a="http://schemas.openxmlformats.org/drawingml/2006/main">
                  <a:graphicData uri="http://schemas.microsoft.com/office/word/2010/wordprocessingShape">
                    <wps:wsp>
                      <wps:cNvSpPr txBox="1"/>
                      <wps:spPr>
                        <a:xfrm>
                          <a:off x="0" y="0"/>
                          <a:ext cx="5417243" cy="403122"/>
                        </a:xfrm>
                        <a:prstGeom prst="rect">
                          <a:avLst/>
                        </a:prstGeom>
                        <a:noFill/>
                        <a:ln w="9525">
                          <a:solidFill>
                            <a:schemeClr val="accent1"/>
                          </a:solidFill>
                          <a:prstDash val="solid"/>
                        </a:ln>
                      </wps:spPr>
                      <wps:txbx>
                        <w:txbxContent>
                          <w:p w14:paraId="0AFB0B07" w14:textId="77777777" w:rsidR="00FE4B16" w:rsidRPr="00471013" w:rsidRDefault="004B5570" w:rsidP="00FE4B16">
                            <w:pPr>
                              <w:ind w:left="180"/>
                              <w:rPr>
                                <w:b/>
                                <w:bCs/>
                                <w:color w:val="000000"/>
                                <w:sz w:val="18"/>
                                <w:szCs w:val="18"/>
                              </w:rPr>
                            </w:pPr>
                            <w:r>
                              <w:rPr>
                                <w:sz w:val="18"/>
                              </w:rPr>
                              <w:t xml:space="preserve">See </w:t>
                            </w:r>
                            <w:r>
                              <w:rPr>
                                <w:b/>
                                <w:bCs/>
                                <w:color w:val="273242" w:themeColor="accent3"/>
                                <w:sz w:val="18"/>
                              </w:rPr>
                              <w:t>Benefits Overview Videos</w:t>
                            </w:r>
                            <w:r>
                              <w:rPr>
                                <w:sz w:val="18"/>
                              </w:rPr>
                              <w:t xml:space="preserve"> page</w:t>
                            </w:r>
                            <w:r>
                              <w:rPr>
                                <w:sz w:val="18"/>
                                <w:szCs w:val="18"/>
                              </w:rPr>
                              <w:t xml:space="preserve"> for</w:t>
                            </w:r>
                            <w:r>
                              <w:rPr>
                                <w:color w:val="000000"/>
                                <w:sz w:val="18"/>
                                <w:szCs w:val="18"/>
                              </w:rPr>
                              <w:t xml:space="preserve"> </w:t>
                            </w:r>
                            <w:r>
                              <w:rPr>
                                <w:b/>
                                <w:bCs/>
                                <w:color w:val="000000"/>
                                <w:sz w:val="18"/>
                                <w:szCs w:val="18"/>
                              </w:rPr>
                              <w:t xml:space="preserve">Life and AD&amp;D Insurance and Disability Insurance </w:t>
                            </w:r>
                            <w:r>
                              <w:rPr>
                                <w:color w:val="000000"/>
                                <w:sz w:val="18"/>
                                <w:szCs w:val="18"/>
                              </w:rPr>
                              <w:t>video.</w:t>
                            </w:r>
                          </w:p>
                        </w:txbxContent>
                      </wps:txbx>
                      <wps:bodyPr wrap="square" lIns="0" tIns="0" rIns="0" bIns="0" rtlCol="0" anchor="ctr">
                        <a:noAutofit/>
                      </wps:bodyPr>
                    </wps:wsp>
                  </a:graphicData>
                </a:graphic>
              </wp:inline>
            </w:drawing>
          </mc:Choice>
          <mc:Fallback xmlns:w16cei="http://schemas.microsoft.com/office/word/2026/wordml/cei">
            <w:pict>
              <v:shape w14:anchorId="4102232C" id="_x0000_s1035" type="#_x0000_t202" style="width:426.55pt;height:3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T1mR0ygEAAIcDAAAOAAAAZHJzL2Uyb0RvYy54bWysU8uO2zAMvBfoPwi6N3a8SR9GnEW7wRYF im6BbT9AkaVYgCyqlBI7f19KjpM+bkUvNCVSQ86Q3tyPvWUnhcGAa/hyUXKmnITWuEPDv397fPWW sxCFa4UFpxp+VoHfb1++2Ay+VhV0YFuFjEBcqAff8C5GXxdFkJ3qRViAV46CGrAXkY54KFoUA6H3 tqjK8nUxALYeQaoQ6HY3Bfk242utZHzSOqjIbMOpt5gtZrtPtthuRH1A4TsjL22If+iiF8ZR0SvU TkTBjmj+guqNRAig40JCX4DWRqrMgdgsyz/YPHfCq8yFxAn+KlP4f7Dyy+nZf0UWxw8w0gCTIIMP daDLxGfU2KcvdcooThKer7KpMTJJl+vV8k21uuNMUmxV3i2rKsEUt9ceQ/yooGfJaTjSWLJa4vQ5 xCl1TknFHDwaa/NorGNDw9+tq3V+EMCaNgVTWl4S9WCRnQSNV0ipXMwMqPRvmQl8J0I3JebQpUPr qNEb4eTFcT8y01LVWYw9tGfSaKA1aXj4cRSoOLOfHM0h7dTs4OzsZwejfYBp84STHdDiyYiZiYP3 xwjaZPqp7FTk0g1NOwt42cy0Tr+ec9bt/9n+BAAA//8DAFBLAwQUAAYACAAAACEA7LgoTdwAAAAE AQAADwAAAGRycy9kb3ducmV2LnhtbEyPQU+DQBCF7yb+h82YeLMLbdoQZGmwjQYPHqxcvA3sCFh2 lrDbFv+9qxe9TPLyXt77JtvOZhBnmlxvWUG8iEAQN1b33Cqo3h7vEhDOI2scLJOCL3Kwza+vMky1 vfArnQ++FaGEXYoKOu/HVErXdGTQLexIHLwPOxn0QU6t1BNeQrkZ5DKKNtJgz2Ghw5F2HTXHw8ko eCl2x+f4Hatq//RZJw9l6WxRKnV7Mxf3IDzN/i8MP/gBHfLAVNsTaycGBeER/3uDl6xXMYhawWa1 Bpln8j98/g0AAP//AwBQSwECLQAUAAYACAAAACEAtoM4kv4AAADhAQAAEwAAAAAAAAAAAAAAAAAA AAAAW0NvbnRlbnRfVHlwZXNdLnhtbFBLAQItABQABgAIAAAAIQA4/SH/1gAAAJQBAAALAAAAAAAA AAAAAAAAAC8BAABfcmVscy8ucmVsc1BLAQItABQABgAIAAAAIQAT1mR0ygEAAIcDAAAOAAAAAAAA AAAAAAAAAC4CAABkcnMvZTJvRG9jLnhtbFBLAQItABQABgAIAAAAIQDsuChN3AAAAAQBAAAPAAAA AAAAAAAAAAAAACQEAABkcnMvZG93bnJldi54bWxQSwUGAAAAAAQABADzAAAALQUAAAAA " filled="f" strokecolor="#cad12e [3204]">
                <v:textbox inset="0,0,0,0">
                  <w:txbxContent>
                    <w:p w14:paraId="3209D84B" w14:textId="77777777" w:rsidR="00FE4B16" w:rsidRPr="00471013" w:rsidRDefault="004B5570" w:rsidP="00FE4B16">
                      <w:pPr>
                        <w:ind w:left="180"/>
                        <w:rPr>
                          <w:b/>
                          <w:bCs/>
                          <w:color w:val="000000"/>
                          <w:sz w:val="18"/>
                          <w:szCs w:val="18"/>
                        </w:rPr>
                      </w:pPr>
                      <w:r>
                        <w:rPr>
                          <w:sz w:val="18"/>
                        </w:rPr>
                        <w:t xml:space="preserve">See </w:t>
                      </w:r>
                      <w:r>
                        <w:rPr>
                          <w:b/>
                          <w:bCs/>
                          <w:color w:val="273242" w:themeColor="accent3"/>
                          <w:sz w:val="18"/>
                        </w:rPr>
                        <w:t>Benefits Overview Videos</w:t>
                      </w:r>
                      <w:r>
                        <w:rPr>
                          <w:sz w:val="18"/>
                        </w:rPr>
                        <w:t xml:space="preserve"> page</w:t>
                      </w:r>
                      <w:r>
                        <w:rPr>
                          <w:sz w:val="18"/>
                          <w:szCs w:val="18"/>
                        </w:rPr>
                        <w:t xml:space="preserve"> for</w:t>
                      </w:r>
                      <w:r>
                        <w:rPr>
                          <w:color w:val="000000"/>
                          <w:sz w:val="18"/>
                          <w:szCs w:val="18"/>
                        </w:rPr>
                        <w:t xml:space="preserve"> </w:t>
                      </w:r>
                      <w:r>
                        <w:rPr>
                          <w:b/>
                          <w:bCs/>
                          <w:color w:val="000000"/>
                          <w:sz w:val="18"/>
                          <w:szCs w:val="18"/>
                        </w:rPr>
                        <w:t xml:space="preserve">Life and AD&amp;D Insurance and Disability Insurance </w:t>
                      </w:r>
                      <w:r>
                        <w:rPr>
                          <w:color w:val="000000"/>
                          <w:sz w:val="18"/>
                          <w:szCs w:val="18"/>
                        </w:rPr>
                        <w:t>video.</w:t>
                      </w:r>
                    </w:p>
                  </w:txbxContent>
                </v:textbox>
                <w10:anchorlock/>
              </v:shape>
            </w:pict>
          </mc:Fallback>
        </mc:AlternateContent>
      </w:r>
    </w:p>
    <w:p w14:paraId="7F678C0B" w14:textId="77777777" w:rsidR="009B4919" w:rsidRDefault="009B4919" w:rsidP="00C93512">
      <w:pPr>
        <w:pStyle w:val="BodyText"/>
      </w:pPr>
    </w:p>
    <w:p w14:paraId="42747A42" w14:textId="77777777" w:rsidR="009B4919" w:rsidRDefault="009B4919" w:rsidP="00C93512">
      <w:pPr>
        <w:pStyle w:val="BodyText"/>
        <w:sectPr w:rsidR="009B4919" w:rsidSect="008944AB">
          <w:pgSz w:w="12240" w:h="15840" w:code="1"/>
          <w:pgMar w:top="1440" w:right="1008" w:bottom="576" w:left="1008" w:header="576" w:footer="432" w:gutter="0"/>
          <w:cols w:space="576"/>
          <w:docGrid w:linePitch="360"/>
        </w:sectPr>
      </w:pPr>
    </w:p>
    <w:p w14:paraId="0982FDFC" w14:textId="77777777" w:rsidR="000F4F41" w:rsidRDefault="00DB6438" w:rsidP="006021FC">
      <w:pPr>
        <w:pStyle w:val="Heading1"/>
        <w:spacing w:line="360" w:lineRule="auto"/>
      </w:pPr>
      <w:bookmarkStart w:id="40" w:name="_Toc240380853"/>
      <w:r>
        <w:lastRenderedPageBreak/>
        <w:t>401(k) Retirement Savings Plan</w:t>
      </w:r>
      <w:bookmarkEnd w:id="40"/>
    </w:p>
    <w:p w14:paraId="01567562" w14:textId="77777777" w:rsidR="000F151D" w:rsidRDefault="00083C76" w:rsidP="006021FC">
      <w:pPr>
        <w:pStyle w:val="BodyText"/>
        <w:spacing w:before="0" w:after="100" w:line="360" w:lineRule="auto"/>
      </w:pPr>
      <w:r>
        <w:t xml:space="preserve">Modera has established a 401(k) savings and investment plan to provide employees the potential for future security for retirement.</w:t>
      </w:r>
    </w:p>
    <w:p w14:paraId="6CE1D2FE" w14:textId="77777777" w:rsidR="000F151D" w:rsidRDefault="00083C76" w:rsidP="006021FC">
      <w:pPr>
        <w:pStyle w:val="BodyText"/>
        <w:spacing w:after="20" w:line="360" w:lineRule="auto"/>
      </w:pPr>
      <w:r>
        <w:rPr>
          <w:b/>
        </w:rPr>
        <w:t>Eligibility</w:t>
      </w:r>
    </w:p>
    <w:p w14:paraId="2E68426D" w14:textId="77777777" w:rsidR="000F151D" w:rsidRDefault="00083C76" w:rsidP="006021FC">
      <w:pPr>
        <w:pStyle w:val="BodyText"/>
        <w:spacing w:before="0" w:after="100" w:line="360" w:lineRule="auto"/>
      </w:pPr>
      <w:r>
        <w:t>You are eligible to join the plan if you are 21 years of age or older. There is no waiting period, and you may join on the first day of the next calendar month after the onset of your employment.</w:t>
      </w:r>
    </w:p>
    <w:p w14:paraId="70C9210B" w14:textId="77777777" w:rsidR="000F151D" w:rsidRDefault="00083C76" w:rsidP="006021FC">
      <w:pPr>
        <w:pStyle w:val="BodyText"/>
        <w:spacing w:after="20" w:line="360" w:lineRule="auto"/>
      </w:pPr>
      <w:r>
        <w:rPr>
          <w:b/>
        </w:rPr>
        <w:t>Employee Contributions</w:t>
      </w:r>
    </w:p>
    <w:p w14:paraId="6F058DD7" w14:textId="77777777" w:rsidR="000F151D" w:rsidRDefault="00083C76" w:rsidP="006021FC">
      <w:pPr>
        <w:pStyle w:val="BodyText"/>
        <w:spacing w:before="0" w:after="100" w:line="360" w:lineRule="auto"/>
      </w:pPr>
      <w:r>
        <w:t xml:space="preserve">You may elect to have your contributions to the 401(k) plan deducted on a pre-tax or after-tax (Roth) basis.</w:t>
      </w:r>
    </w:p>
    <w:p w14:paraId="431F7235" w14:textId="77777777" w:rsidR="000F151D" w:rsidRDefault="00083C76" w:rsidP="006021FC">
      <w:pPr>
        <w:pStyle w:val="BodyText"/>
        <w:spacing w:before="0" w:after="40" w:line="360" w:lineRule="auto"/>
      </w:pPr>
      <w:r>
        <w:rPr>
          <w:u w:val="single"/>
        </w:rPr>
        <w:t>For 2026, the IRS contribution limits are:</w:t>
      </w:r>
    </w:p>
    <w:p w14:paraId="286D33E5" w14:textId="77777777" w:rsidR="000F151D" w:rsidRDefault="00083C76" w:rsidP="006021FC">
      <w:pPr>
        <w:pStyle w:val="ListBullet"/>
        <w:spacing w:before="0" w:after="40" w:line="360" w:lineRule="auto"/>
      </w:pPr>
      <w:r>
        <w:t xml:space="preserve">Up to </w:t>
      </w:r>
      <w:r>
        <w:rPr>
          <w:b/>
        </w:rPr>
        <w:t>$24,500</w:t>
      </w:r>
      <w:r>
        <w:t xml:space="preserve"> if you are under age 50</w:t>
      </w:r>
    </w:p>
    <w:p w14:paraId="006CAD77" w14:textId="77777777" w:rsidR="000F151D" w:rsidRDefault="00083C76" w:rsidP="006021FC">
      <w:pPr>
        <w:pStyle w:val="ListBullet"/>
        <w:spacing w:before="0" w:after="40" w:line="360" w:lineRule="auto"/>
      </w:pPr>
      <w:r>
        <w:t xml:space="preserve">An additional </w:t>
      </w:r>
      <w:r>
        <w:rPr>
          <w:b/>
        </w:rPr>
        <w:t>$8,000</w:t>
      </w:r>
      <w:r>
        <w:t xml:space="preserve"> catch-up contribution if you are age 50 or older</w:t>
      </w:r>
    </w:p>
    <w:p w14:paraId="64475677" w14:textId="77777777" w:rsidR="000F151D" w:rsidRDefault="00083C76" w:rsidP="006021FC">
      <w:pPr>
        <w:pStyle w:val="ListBullet"/>
        <w:spacing w:before="0" w:after="100" w:line="360" w:lineRule="auto"/>
      </w:pPr>
      <w:r>
        <w:t xml:space="preserve">A catch-up contribution of up to </w:t>
      </w:r>
      <w:r>
        <w:rPr>
          <w:b/>
        </w:rPr>
        <w:t>$11,250</w:t>
      </w:r>
      <w:r>
        <w:t xml:space="preserve"> (instead of $8,000) if you are age 60-63</w:t>
      </w:r>
    </w:p>
    <w:p w14:paraId="1FCD01D4" w14:textId="77777777" w:rsidR="000F151D" w:rsidRDefault="00083C76" w:rsidP="006021FC">
      <w:pPr>
        <w:pStyle w:val="BodyText"/>
        <w:spacing w:before="0" w:after="100" w:line="360" w:lineRule="auto"/>
      </w:pPr>
      <w:r>
        <w:rPr>
          <w:i/>
        </w:rPr>
        <w:t>Contribution limits are subject to change annually. The IRS had not yet announced 2027 limits at the time this guide was produced.</w:t>
      </w:r>
    </w:p>
    <w:p w14:paraId="16CBE4DB" w14:textId="77777777" w:rsidR="000F151D" w:rsidRDefault="00083C76" w:rsidP="006021FC">
      <w:pPr>
        <w:pStyle w:val="BodyText"/>
        <w:spacing w:after="20" w:line="360" w:lineRule="auto"/>
      </w:pPr>
      <w:r>
        <w:rPr>
          <w:b/>
        </w:rPr>
        <w:t>Plan Details</w:t>
      </w:r>
    </w:p>
    <w:p w14:paraId="271759EF" w14:textId="77777777" w:rsidR="000F151D" w:rsidRDefault="00083C76" w:rsidP="006021FC">
      <w:pPr>
        <w:pStyle w:val="BodyText"/>
        <w:spacing w:before="0" w:after="100" w:line="360" w:lineRule="auto"/>
      </w:pPr>
      <w:r>
        <w:t>Complete details of the 401(k) savings and investment plan are described in the Summary Plan Description, which can be found on the company’s intranet site.</w:t>
      </w:r>
    </w:p>
    <w:p w14:paraId="45E1FE64" w14:textId="77777777" w:rsidR="000F4F41" w:rsidRDefault="00DB6438">
      <w:pPr>
        <w:pStyle w:val="Heading1"/>
        <w:spacing w:before="480"/>
      </w:pPr>
      <w:bookmarkStart w:id="41" w:name="_Toc240380854"/>
      <w:r>
        <w:t>Commuter Benefits (Section 132 Plan)</w:t>
      </w:r>
      <w:bookmarkEnd w:id="41"/>
    </w:p>
    <w:p w14:paraId="09E910A2" w14:textId="77777777" w:rsidR="000F151D" w:rsidRDefault="00083C76" w:rsidP="006021FC">
      <w:pPr>
        <w:pStyle w:val="BodyText"/>
        <w:spacing w:before="0" w:after="100" w:line="360" w:lineRule="auto"/>
      </w:pPr>
      <w:r>
        <w:t>Modera provides a Section 132 Plan, also known as a Commuter Benefit (CB) program.</w:t>
      </w:r>
    </w:p>
    <w:p w14:paraId="4D2FC335" w14:textId="77777777" w:rsidR="000F151D" w:rsidRDefault="00083C76" w:rsidP="006021FC">
      <w:pPr>
        <w:pStyle w:val="BodyText"/>
        <w:spacing w:after="20" w:line="360" w:lineRule="auto"/>
      </w:pPr>
      <w:r>
        <w:rPr>
          <w:b/>
        </w:rPr>
        <w:t>How It Works</w:t>
      </w:r>
    </w:p>
    <w:p w14:paraId="3C60B679" w14:textId="77777777" w:rsidR="000F151D" w:rsidRDefault="00083C76" w:rsidP="006021FC">
      <w:pPr>
        <w:pStyle w:val="BodyText"/>
        <w:spacing w:before="0" w:after="100" w:line="360" w:lineRule="auto"/>
      </w:pPr>
      <w:r>
        <w:t>A Section 132 plan allows an employee to make contributions toward transportation expenses on a pre-tax basis. Maximum allowances are based upon the IRS limits set at the beginning of each calendar year.</w:t>
      </w:r>
    </w:p>
    <w:p w14:paraId="65452136" w14:textId="77777777" w:rsidR="000F151D" w:rsidRDefault="00083C76" w:rsidP="006021FC">
      <w:pPr>
        <w:pStyle w:val="BodyText"/>
        <w:spacing w:after="20" w:line="360" w:lineRule="auto"/>
      </w:pPr>
      <w:r>
        <w:rPr>
          <w:b/>
        </w:rPr>
        <w:t>Administrator</w:t>
      </w:r>
    </w:p>
    <w:p w14:paraId="28180BFB" w14:textId="77777777" w:rsidR="000F151D" w:rsidRDefault="00083C76" w:rsidP="006021FC">
      <w:pPr>
        <w:pStyle w:val="BodyText"/>
        <w:spacing w:before="0" w:after="100" w:line="360" w:lineRule="auto"/>
      </w:pPr>
      <w:r>
        <w:t xml:space="preserve">Commuter benefits are administered by HealthEquity (877.924.3967 | </w:t>
      </w:r>
      <w:hyperlink r:id="rId75" w:history="1">
        <w:r>
          <w:rPr>
            <w:rStyle w:val="Hyperlink"/>
          </w:rPr>
          <w:t>www.healthequity.com</w:t>
        </w:r>
      </w:hyperlink>
      <w:r>
        <w:t>).</w:t>
      </w:r>
    </w:p>
    <w:p w14:paraId="3D905D39" w14:textId="77777777" w:rsidR="000F151D" w:rsidRDefault="00083C76" w:rsidP="006021FC">
      <w:pPr>
        <w:pStyle w:val="Notes"/>
        <w:spacing w:before="0" w:after="100" w:line="360" w:lineRule="auto"/>
      </w:pPr>
      <w:r>
        <w:t>Modera’s Flexible Spending Account is offered under a Section 125 Plan. See the Flexible Spending Account page for healthcare and dependent care contribution limits.</w:t>
      </w:r>
    </w:p>
    <w:p w14:paraId="665520A8" w14:textId="77777777" w:rsidR="00FE4B16" w:rsidRDefault="00FE4B16" w:rsidP="002A043F">
      <w:pPr>
        <w:pStyle w:val="BodyText"/>
        <w:sectPr w:rsidR="00FE4B16" w:rsidSect="008944AB">
          <w:pgSz w:w="12240" w:h="15840" w:code="1"/>
          <w:pgMar w:top="1440" w:right="1008" w:bottom="576" w:left="1008" w:header="576" w:footer="432" w:gutter="0"/>
          <w:cols w:space="576"/>
          <w:docGrid w:linePitch="360"/>
        </w:sectPr>
      </w:pPr>
    </w:p>
    <w:p w14:paraId="6AD2BBC6" w14:textId="77777777" w:rsidR="000F4F41" w:rsidRDefault="00DB6438">
      <w:pPr>
        <w:pStyle w:val="Heading1"/>
      </w:pPr>
      <w:bookmarkStart w:id="42" w:name="_Toc240380855"/>
      <w:r>
        <w:lastRenderedPageBreak/>
        <w:t>Holidays</w:t>
      </w:r>
      <w:bookmarkEnd w:id="42"/>
    </w:p>
    <w:tbl>
      <w:tblPr>
        <w:tblW w:w="10224" w:type="dxa"/>
        <w:tblBorders>
          <w:top w:val="nil"/>
          <w:left w:val="nil"/>
          <w:bottom w:val="nil"/>
          <w:right w:val="nil"/>
          <w:insideH w:val="nil"/>
          <w:insideV w:val="nil"/>
        </w:tblBorders>
        <w:tblLayout w:type="fixed"/>
        <w:tblCellMar>
          <w:top w:w="80" w:type="dxa"/>
          <w:left w:w="200" w:type="dxa"/>
          <w:bottom w:w="80" w:type="dxa"/>
          <w:right w:w="200" w:type="dxa"/>
        </w:tblCellMar>
        <w:tblLook w:val="0600" w:firstRow="0" w:lastRow="0" w:firstColumn="0" w:lastColumn="0" w:noHBand="1" w:noVBand="1"/>
      </w:tblPr>
      <w:tblGrid>
        <w:gridCol w:w="3408"/>
        <w:gridCol w:w="3408"/>
        <w:gridCol w:w="3408"/>
      </w:tblGrid>
      <w:tr w:rsidR="00480CFC" w14:paraId="448A9C89" w14:textId="77777777">
        <w:trPr>
          <w:cantSplit/>
        </w:trPr>
        <w:tc>
          <w:tcPr>
            <w:tcW w:w="10224" w:type="dxa"/>
            <w:gridSpan w:val="3"/>
            <w:shd w:val="clear" w:color="auto" w:fill="F4F5D5"/>
          </w:tcPr>
          <w:p w14:paraId="317A869A" w14:textId="77777777" w:rsidR="009E53F6" w:rsidRDefault="00974D52" w:rsidP="007201C4">
            <w:pPr>
              <w:pStyle w:val="BodyText"/>
              <w:spacing w:after="0" w:line="240" w:lineRule="auto"/>
            </w:pPr>
            <w:r>
              <w:rPr>
                <w:b/>
                <w:color w:val="273242"/>
              </w:rPr>
              <w:t xml:space="preserve">Holiday Schedule - </w:t>
            </w:r>
            <w:r>
              <w:t>Full-time employees are eligible for paid holidays immediately upon hire. Modera observes the New York Stock Exchange holiday closures, and therefore all offices will be closed on the following holidays:</w:t>
            </w:r>
          </w:p>
        </w:tc>
      </w:tr>
      <w:tr w:rsidR="00480CFC" w14:paraId="3788EAD9" w14:textId="77777777">
        <w:trPr>
          <w:cantSplit/>
        </w:trPr>
        <w:tc>
          <w:tcPr>
            <w:tcW w:w="3408" w:type="dxa"/>
            <w:shd w:val="clear" w:color="auto" w:fill="F4F5D5"/>
          </w:tcPr>
          <w:p w14:paraId="14A3FE67" w14:textId="77777777" w:rsidR="00480CFC" w:rsidRDefault="00225E2C">
            <w:pPr>
              <w:pStyle w:val="ListBullet"/>
              <w:spacing w:before="30" w:after="30"/>
            </w:pPr>
            <w:r>
              <w:t>New Year’s Day</w:t>
            </w:r>
          </w:p>
          <w:p w14:paraId="72636598" w14:textId="77777777" w:rsidR="00480CFC" w:rsidRDefault="00225E2C">
            <w:pPr>
              <w:pStyle w:val="ListBullet"/>
              <w:spacing w:before="30" w:after="30"/>
            </w:pPr>
            <w:r>
              <w:t>Martin Luther King Day</w:t>
            </w:r>
          </w:p>
          <w:p w14:paraId="6A3D708D" w14:textId="77777777" w:rsidR="00480CFC" w:rsidRDefault="00225E2C">
            <w:pPr>
              <w:pStyle w:val="ListBullet"/>
              <w:spacing w:before="30" w:after="30"/>
            </w:pPr>
            <w:r>
              <w:t>President’s Day</w:t>
            </w:r>
          </w:p>
          <w:p w14:paraId="5213C6A2" w14:textId="77777777" w:rsidR="00480CFC" w:rsidRDefault="00225E2C">
            <w:pPr>
              <w:pStyle w:val="ListBullet"/>
              <w:spacing w:before="30" w:after="30"/>
            </w:pPr>
            <w:r>
              <w:t>Good Friday*</w:t>
            </w:r>
          </w:p>
        </w:tc>
        <w:tc>
          <w:tcPr>
            <w:tcW w:w="3408" w:type="dxa"/>
            <w:shd w:val="clear" w:color="auto" w:fill="F4F5D5"/>
          </w:tcPr>
          <w:p w14:paraId="5BB826E4" w14:textId="77777777" w:rsidR="00480CFC" w:rsidRDefault="00225E2C">
            <w:pPr>
              <w:pStyle w:val="ListBullet"/>
              <w:spacing w:before="30" w:after="30"/>
            </w:pPr>
            <w:r>
              <w:t>Memorial Day</w:t>
            </w:r>
          </w:p>
          <w:p w14:paraId="42B8E433" w14:textId="77777777" w:rsidR="00480CFC" w:rsidRDefault="00225E2C">
            <w:pPr>
              <w:pStyle w:val="ListBullet"/>
              <w:spacing w:before="30" w:after="30"/>
            </w:pPr>
            <w:r>
              <w:t>Juneteenth Day</w:t>
            </w:r>
          </w:p>
          <w:p w14:paraId="4A175D88" w14:textId="77777777" w:rsidR="00480CFC" w:rsidRDefault="00225E2C">
            <w:pPr>
              <w:pStyle w:val="ListBullet"/>
              <w:spacing w:before="30" w:after="30"/>
            </w:pPr>
            <w:r>
              <w:t>Independence Day</w:t>
            </w:r>
          </w:p>
          <w:p w14:paraId="7D6BFE8C" w14:textId="77777777" w:rsidR="00480CFC" w:rsidRDefault="00225E2C">
            <w:pPr>
              <w:pStyle w:val="ListBullet"/>
              <w:spacing w:before="30" w:after="30"/>
            </w:pPr>
            <w:r>
              <w:t>Labor Day</w:t>
            </w:r>
          </w:p>
        </w:tc>
        <w:tc>
          <w:tcPr>
            <w:tcW w:w="3408" w:type="dxa"/>
            <w:shd w:val="clear" w:color="auto" w:fill="F4F5D5"/>
          </w:tcPr>
          <w:p w14:paraId="33114063" w14:textId="77777777" w:rsidR="00480CFC" w:rsidRDefault="00225E2C">
            <w:pPr>
              <w:pStyle w:val="ListBullet"/>
              <w:spacing w:before="30" w:after="30"/>
            </w:pPr>
            <w:r>
              <w:t>Thanksgiving Day</w:t>
            </w:r>
          </w:p>
          <w:p w14:paraId="37DFF5CD" w14:textId="77777777" w:rsidR="00480CFC" w:rsidRDefault="00225E2C">
            <w:pPr>
              <w:pStyle w:val="ListBullet"/>
              <w:spacing w:before="30" w:after="30"/>
            </w:pPr>
            <w:r>
              <w:t>Day after Thanksgiving</w:t>
            </w:r>
          </w:p>
          <w:p w14:paraId="25E5792A" w14:textId="77777777" w:rsidR="00480CFC" w:rsidRDefault="00225E2C">
            <w:pPr>
              <w:pStyle w:val="ListBullet"/>
              <w:spacing w:before="30" w:after="30"/>
            </w:pPr>
            <w:r>
              <w:t>Christmas Day</w:t>
            </w:r>
          </w:p>
          <w:p w14:paraId="6F6602DE" w14:textId="77777777" w:rsidR="00480CFC" w:rsidRDefault="00225E2C">
            <w:pPr>
              <w:pStyle w:val="ListBullet"/>
              <w:spacing w:before="30" w:after="30"/>
            </w:pPr>
            <w:r>
              <w:t>One Floating Holiday</w:t>
            </w:r>
          </w:p>
        </w:tc>
      </w:tr>
    </w:tbl>
    <w:p w14:paraId="1AA64566" w14:textId="77777777" w:rsidR="009E53F6" w:rsidRDefault="00974D52" w:rsidP="00D25827">
      <w:pPr>
        <w:pStyle w:val="Notes"/>
        <w:spacing w:line="276" w:lineRule="auto"/>
      </w:pPr>
      <w:r>
        <w:t>*Good Friday can fall in March or April.</w:t>
      </w:r>
    </w:p>
    <w:p w14:paraId="77C1273A" w14:textId="77777777" w:rsidR="008E3554" w:rsidRDefault="00974D52" w:rsidP="00D25827">
      <w:pPr>
        <w:pStyle w:val="BodyText"/>
        <w:spacing w:before="80" w:after="80" w:line="276" w:lineRule="auto"/>
      </w:pPr>
      <w:r>
        <w:rPr>
          <w:b/>
          <w:color w:val="273242"/>
        </w:rPr>
        <w:t xml:space="preserve">Weekend holidays. </w:t>
      </w:r>
      <w:r>
        <w:t>If one of the above holidays falls on a Saturday, it normally is observed on the preceding Friday. If a holiday falls on a Sunday, it normally is observed on the following Monday.</w:t>
      </w:r>
    </w:p>
    <w:p w14:paraId="480ADFB8" w14:textId="77777777" w:rsidR="007201C4" w:rsidRDefault="00974D52" w:rsidP="00D25827">
      <w:pPr>
        <w:pStyle w:val="BodyText"/>
        <w:spacing w:before="80" w:after="80" w:line="276" w:lineRule="auto"/>
      </w:pPr>
      <w:r>
        <w:rPr>
          <w:b/>
          <w:color w:val="273242"/>
        </w:rPr>
        <w:t xml:space="preserve">Floating holiday. </w:t>
      </w:r>
      <w:r>
        <w:t xml:space="preserve">In addition to the aforementioned holidays, Modera will provide its employees with one (1) floating holiday to be used at the employee’s discretion for religious or national holidays, or at their discretion for a personal holiday of their choice (i.e. their birthday). The floating holiday is not earned and therefore not paid upon termination.</w:t>
      </w:r>
    </w:p>
    <w:p w14:paraId="6435753A" w14:textId="77777777" w:rsidR="000F4F41" w:rsidRPr="007201C4" w:rsidRDefault="00DB6438" w:rsidP="007201C4">
      <w:pPr>
        <w:pStyle w:val="Heading1"/>
        <w:pBdr>
          <w:top w:val="single" w:sz="6" w:space="10" w:color="D9DCC0"/>
        </w:pBdr>
        <w:spacing w:before="200"/>
      </w:pPr>
      <w:bookmarkStart w:id="43" w:name="_Toc240380856"/>
      <w:r>
        <w:t>Paid Time Off</w:t>
      </w:r>
      <w:bookmarkEnd w:id="43"/>
    </w:p>
    <w:p w14:paraId="71DF14AC" w14:textId="77777777" w:rsidR="009E53F6" w:rsidRDefault="00974D52" w:rsidP="007201C4">
      <w:pPr>
        <w:pStyle w:val="BodyText"/>
        <w:spacing w:before="80" w:after="80" w:line="252" w:lineRule="auto"/>
      </w:pPr>
      <w:r>
        <w:t>Modera will provide its employees with a Paid Time Off Policy. The PTO Policy does not replace the Company’s holiday schedule - we will continue to have designated paid holidays each year.</w:t>
      </w:r>
    </w:p>
    <w:p w14:paraId="16290C30" w14:textId="77777777" w:rsidR="009E53F6" w:rsidRDefault="00974D52" w:rsidP="007201C4">
      <w:pPr>
        <w:pStyle w:val="BodyText"/>
        <w:spacing w:before="80" w:after="80" w:line="252" w:lineRule="auto"/>
      </w:pPr>
      <w:r>
        <w:t>Please refer to the Paid Time Off Policy in Modera’s Employee Handbook for further PTO program details, guidelines, and state-specific addendums.</w:t>
      </w:r>
    </w:p>
    <w:p w14:paraId="3FC55119" w14:textId="77777777" w:rsidR="009E53F6" w:rsidRDefault="00974D52">
      <w:pPr>
        <w:pStyle w:val="BodyText"/>
        <w:spacing w:before="200"/>
      </w:pPr>
      <w:r>
        <w:rPr>
          <w:b/>
          <w:color w:val="273242"/>
        </w:rPr>
        <w:t>PTO is calculated according to your anniversary date as follows:</w:t>
      </w:r>
    </w:p>
    <w:tbl>
      <w:tblPr>
        <w:tblStyle w:val="Template1"/>
        <w:tblW w:w="4999" w:type="pct"/>
        <w:tblLook w:val="01E0" w:firstRow="1" w:lastRow="1" w:firstColumn="1" w:lastColumn="1" w:noHBand="0" w:noVBand="0"/>
      </w:tblPr>
      <w:tblGrid>
        <w:gridCol w:w="3067"/>
        <w:gridCol w:w="920"/>
        <w:gridCol w:w="2964"/>
        <w:gridCol w:w="3271"/>
      </w:tblGrid>
      <w:tr w:rsidR="009E53F6" w14:paraId="61F95980" w14:textId="77777777" w:rsidTr="007201C4">
        <w:trPr>
          <w:cnfStyle w:val="100000000000" w:firstRow="1" w:lastRow="0" w:firstColumn="0" w:lastColumn="0" w:oddVBand="0" w:evenVBand="0" w:oddHBand="0" w:evenHBand="0" w:firstRowFirstColumn="0" w:firstRowLastColumn="0" w:lastRowFirstColumn="0" w:lastRowLastColumn="0"/>
          <w:cantSplit/>
          <w:trHeight w:val="400"/>
          <w:tblHeader/>
        </w:trPr>
        <w:tc>
          <w:tcPr>
            <w:cnfStyle w:val="001000000000" w:firstRow="0" w:lastRow="0" w:firstColumn="1" w:lastColumn="0" w:oddVBand="0" w:evenVBand="0" w:oddHBand="0" w:evenHBand="0" w:firstRowFirstColumn="0" w:firstRowLastColumn="0" w:lastRowFirstColumn="0" w:lastRowLastColumn="0"/>
            <w:tcW w:w="1500" w:type="pct"/>
          </w:tcPr>
          <w:p w14:paraId="0FC506C0" w14:textId="77777777" w:rsidR="009E53F6" w:rsidRDefault="00974D52">
            <w:pPr>
              <w:pStyle w:val="TableHeaderLeftTables"/>
            </w:pPr>
            <w:r>
              <w:t>Years of Service</w:t>
            </w:r>
          </w:p>
        </w:tc>
        <w:tc>
          <w:tcPr>
            <w:tcW w:w="450" w:type="pct"/>
          </w:tcPr>
          <w:p w14:paraId="14A09EFD" w14:textId="77777777" w:rsidR="009E53F6" w:rsidRDefault="00974D52">
            <w:pPr>
              <w:pStyle w:val="TableHeaderCenterTables"/>
              <w:cnfStyle w:val="100000000000" w:firstRow="1" w:lastRow="0" w:firstColumn="0" w:lastColumn="0" w:oddVBand="0" w:evenVBand="0" w:oddHBand="0" w:evenHBand="0" w:firstRowFirstColumn="0" w:firstRowLastColumn="0" w:lastRowFirstColumn="0" w:lastRowLastColumn="0"/>
            </w:pPr>
            <w:r>
              <w:t>Tier</w:t>
            </w:r>
          </w:p>
        </w:tc>
        <w:tc>
          <w:tcPr>
            <w:tcW w:w="1450" w:type="pct"/>
          </w:tcPr>
          <w:p w14:paraId="70FFFBF7" w14:textId="77777777" w:rsidR="009E53F6" w:rsidRDefault="00974D52">
            <w:pPr>
              <w:pStyle w:val="TableHeaderCenterTables"/>
              <w:cnfStyle w:val="100000000000" w:firstRow="1" w:lastRow="0" w:firstColumn="0" w:lastColumn="0" w:oddVBand="0" w:evenVBand="0" w:oddHBand="0" w:evenHBand="0" w:firstRowFirstColumn="0" w:firstRowLastColumn="0" w:lastRowFirstColumn="0" w:lastRowLastColumn="0"/>
            </w:pPr>
            <w:r>
              <w:t>Accrual Rate</w:t>
            </w:r>
          </w:p>
        </w:tc>
        <w:tc>
          <w:tcPr>
            <w:tcW w:w="1600" w:type="pct"/>
          </w:tcPr>
          <w:p w14:paraId="27722B71" w14:textId="77777777" w:rsidR="009E53F6" w:rsidRDefault="00974D52">
            <w:pPr>
              <w:pStyle w:val="TableHeaderCenterTables"/>
              <w:cnfStyle w:val="100000000000" w:firstRow="1" w:lastRow="0" w:firstColumn="0" w:lastColumn="0" w:oddVBand="0" w:evenVBand="0" w:oddHBand="0" w:evenHBand="0" w:firstRowFirstColumn="0" w:firstRowLastColumn="0" w:lastRowFirstColumn="0" w:lastRowLastColumn="0"/>
            </w:pPr>
            <w:r>
              <w:t>Maximum PTO Accrual</w:t>
            </w:r>
          </w:p>
        </w:tc>
      </w:tr>
      <w:tr w:rsidR="009E53F6" w14:paraId="6DD2651E" w14:textId="77777777" w:rsidTr="007201C4">
        <w:trPr>
          <w:cantSplit/>
          <w:trHeight w:val="400"/>
        </w:trPr>
        <w:tc>
          <w:tcPr>
            <w:cnfStyle w:val="001000000000" w:firstRow="0" w:lastRow="0" w:firstColumn="1" w:lastColumn="0" w:oddVBand="0" w:evenVBand="0" w:oddHBand="0" w:evenHBand="0" w:firstRowFirstColumn="0" w:firstRowLastColumn="0" w:lastRowFirstColumn="0" w:lastRowLastColumn="0"/>
            <w:tcW w:w="1500" w:type="pct"/>
          </w:tcPr>
          <w:p w14:paraId="35EB8055" w14:textId="77777777" w:rsidR="009E53F6" w:rsidRDefault="00974D52">
            <w:pPr>
              <w:pStyle w:val="TableBodyLeftTables"/>
            </w:pPr>
            <w:r>
              <w:t>Less than 1 year</w:t>
            </w:r>
          </w:p>
        </w:tc>
        <w:tc>
          <w:tcPr>
            <w:tcW w:w="450" w:type="pct"/>
          </w:tcPr>
          <w:p w14:paraId="26A707E2"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t>One</w:t>
            </w:r>
          </w:p>
        </w:tc>
        <w:tc>
          <w:tcPr>
            <w:tcW w:w="1450" w:type="pct"/>
          </w:tcPr>
          <w:p w14:paraId="70E63C1F"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t>3.75 hours bi-weekly</w:t>
            </w:r>
          </w:p>
        </w:tc>
        <w:tc>
          <w:tcPr>
            <w:tcW w:w="1600" w:type="pct"/>
          </w:tcPr>
          <w:p w14:paraId="4B9D54FE"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rPr>
                <w:b/>
              </w:rPr>
              <w:t>13 days</w:t>
            </w:r>
            <w:r>
              <w:t xml:space="preserve"> (97.5 hours)</w:t>
            </w:r>
          </w:p>
        </w:tc>
      </w:tr>
      <w:tr w:rsidR="009E53F6" w14:paraId="5D6E354D" w14:textId="77777777" w:rsidTr="007201C4">
        <w:trPr>
          <w:cantSplit/>
          <w:trHeight w:val="400"/>
        </w:trPr>
        <w:tc>
          <w:tcPr>
            <w:cnfStyle w:val="001000000000" w:firstRow="0" w:lastRow="0" w:firstColumn="1" w:lastColumn="0" w:oddVBand="0" w:evenVBand="0" w:oddHBand="0" w:evenHBand="0" w:firstRowFirstColumn="0" w:firstRowLastColumn="0" w:lastRowFirstColumn="0" w:lastRowLastColumn="0"/>
            <w:tcW w:w="1500" w:type="pct"/>
          </w:tcPr>
          <w:p w14:paraId="3B7E2FBA" w14:textId="77777777" w:rsidR="009E53F6" w:rsidRDefault="00974D52">
            <w:pPr>
              <w:pStyle w:val="TableBodyLeftTables"/>
            </w:pPr>
            <w:r>
              <w:t>More than 1 year but less than 5 years</w:t>
            </w:r>
          </w:p>
        </w:tc>
        <w:tc>
          <w:tcPr>
            <w:tcW w:w="450" w:type="pct"/>
          </w:tcPr>
          <w:p w14:paraId="72F9C7E9"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t>Two</w:t>
            </w:r>
          </w:p>
        </w:tc>
        <w:tc>
          <w:tcPr>
            <w:tcW w:w="1450" w:type="pct"/>
          </w:tcPr>
          <w:p w14:paraId="73773193"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t>5.19 hours bi-weekly</w:t>
            </w:r>
          </w:p>
        </w:tc>
        <w:tc>
          <w:tcPr>
            <w:tcW w:w="1600" w:type="pct"/>
          </w:tcPr>
          <w:p w14:paraId="3EB5BF07"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rPr>
                <w:b/>
              </w:rPr>
              <w:t>18 days</w:t>
            </w:r>
            <w:r>
              <w:t xml:space="preserve"> (135 hours)</w:t>
            </w:r>
          </w:p>
        </w:tc>
      </w:tr>
      <w:tr w:rsidR="009E53F6" w14:paraId="51E7D1E1" w14:textId="77777777" w:rsidTr="007201C4">
        <w:trPr>
          <w:cantSplit/>
          <w:trHeight w:val="400"/>
        </w:trPr>
        <w:tc>
          <w:tcPr>
            <w:cnfStyle w:val="001000000000" w:firstRow="0" w:lastRow="0" w:firstColumn="1" w:lastColumn="0" w:oddVBand="0" w:evenVBand="0" w:oddHBand="0" w:evenHBand="0" w:firstRowFirstColumn="0" w:firstRowLastColumn="0" w:lastRowFirstColumn="0" w:lastRowLastColumn="0"/>
            <w:tcW w:w="1500" w:type="pct"/>
          </w:tcPr>
          <w:p w14:paraId="67FFA8EE" w14:textId="77777777" w:rsidR="009E53F6" w:rsidRDefault="00974D52">
            <w:pPr>
              <w:pStyle w:val="TableBodyLeftTables"/>
            </w:pPr>
            <w:r>
              <w:t>More than 5 years but less than 10 years</w:t>
            </w:r>
          </w:p>
        </w:tc>
        <w:tc>
          <w:tcPr>
            <w:tcW w:w="450" w:type="pct"/>
          </w:tcPr>
          <w:p w14:paraId="5600AA1F"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t>Three</w:t>
            </w:r>
          </w:p>
        </w:tc>
        <w:tc>
          <w:tcPr>
            <w:tcW w:w="1450" w:type="pct"/>
          </w:tcPr>
          <w:p w14:paraId="728B442C"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t>6.63 hours bi-weekly</w:t>
            </w:r>
          </w:p>
        </w:tc>
        <w:tc>
          <w:tcPr>
            <w:tcW w:w="1600" w:type="pct"/>
          </w:tcPr>
          <w:p w14:paraId="63C32ED0"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rPr>
                <w:b/>
              </w:rPr>
              <w:t>23 days</w:t>
            </w:r>
            <w:r>
              <w:t xml:space="preserve"> (172.5 hours)</w:t>
            </w:r>
          </w:p>
        </w:tc>
      </w:tr>
      <w:tr w:rsidR="009E53F6" w14:paraId="3D5C7F4B" w14:textId="77777777" w:rsidTr="007201C4">
        <w:trPr>
          <w:cantSplit/>
          <w:trHeight w:val="400"/>
        </w:trPr>
        <w:tc>
          <w:tcPr>
            <w:cnfStyle w:val="001000000000" w:firstRow="0" w:lastRow="0" w:firstColumn="1" w:lastColumn="0" w:oddVBand="0" w:evenVBand="0" w:oddHBand="0" w:evenHBand="0" w:firstRowFirstColumn="0" w:firstRowLastColumn="0" w:lastRowFirstColumn="0" w:lastRowLastColumn="0"/>
            <w:tcW w:w="1500" w:type="pct"/>
          </w:tcPr>
          <w:p w14:paraId="456B894B" w14:textId="77777777" w:rsidR="009E53F6" w:rsidRDefault="00974D52">
            <w:pPr>
              <w:pStyle w:val="TableBodyLeftTables"/>
            </w:pPr>
            <w:r>
              <w:t>More than 10 years</w:t>
            </w:r>
          </w:p>
        </w:tc>
        <w:tc>
          <w:tcPr>
            <w:tcW w:w="450" w:type="pct"/>
          </w:tcPr>
          <w:p w14:paraId="497ED2F2"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t>Four</w:t>
            </w:r>
          </w:p>
        </w:tc>
        <w:tc>
          <w:tcPr>
            <w:tcW w:w="1450" w:type="pct"/>
          </w:tcPr>
          <w:p w14:paraId="216F5972"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t>7.21 hours bi-weekly</w:t>
            </w:r>
          </w:p>
        </w:tc>
        <w:tc>
          <w:tcPr>
            <w:tcW w:w="1600" w:type="pct"/>
          </w:tcPr>
          <w:p w14:paraId="47C7217C"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rPr>
                <w:b/>
              </w:rPr>
              <w:t>25 days</w:t>
            </w:r>
            <w:r>
              <w:t xml:space="preserve"> (187.5 hours)</w:t>
            </w:r>
          </w:p>
        </w:tc>
      </w:tr>
      <w:tr w:rsidR="009E53F6" w14:paraId="41E63AED" w14:textId="77777777" w:rsidTr="007201C4">
        <w:trPr>
          <w:cantSplit/>
          <w:trHeight w:val="400"/>
        </w:trPr>
        <w:tc>
          <w:tcPr>
            <w:cnfStyle w:val="001000000000" w:firstRow="0" w:lastRow="0" w:firstColumn="1" w:lastColumn="0" w:oddVBand="0" w:evenVBand="0" w:oddHBand="0" w:evenHBand="0" w:firstRowFirstColumn="0" w:firstRowLastColumn="0" w:lastRowFirstColumn="0" w:lastRowLastColumn="0"/>
            <w:tcW w:w="1500" w:type="pct"/>
          </w:tcPr>
          <w:p w14:paraId="208C33A5" w14:textId="77777777" w:rsidR="009E53F6" w:rsidRDefault="00974D52">
            <w:pPr>
              <w:pStyle w:val="TableBodyLeftTables"/>
            </w:pPr>
            <w:r>
              <w:t xml:space="preserve">10th anniversary and every 5 years thereafter (15th, 20th, 25th, 30th, etc.)*</w:t>
            </w:r>
          </w:p>
        </w:tc>
        <w:tc>
          <w:tcPr>
            <w:tcW w:w="450" w:type="pct"/>
          </w:tcPr>
          <w:p w14:paraId="3DA5FAC9"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t>N/A</w:t>
            </w:r>
          </w:p>
        </w:tc>
        <w:tc>
          <w:tcPr>
            <w:tcW w:w="1450" w:type="pct"/>
          </w:tcPr>
          <w:p w14:paraId="2392D38D"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t>8.65 hours per pay period</w:t>
            </w:r>
          </w:p>
        </w:tc>
        <w:tc>
          <w:tcPr>
            <w:tcW w:w="1600" w:type="pct"/>
          </w:tcPr>
          <w:p w14:paraId="52CA9C97" w14:textId="77777777" w:rsidR="009E53F6" w:rsidRDefault="00974D52">
            <w:pPr>
              <w:pStyle w:val="TableBodyCenterTables"/>
              <w:cnfStyle w:val="000000000000" w:firstRow="0" w:lastRow="0" w:firstColumn="0" w:lastColumn="0" w:oddVBand="0" w:evenVBand="0" w:oddHBand="0" w:evenHBand="0" w:firstRowFirstColumn="0" w:firstRowLastColumn="0" w:lastRowFirstColumn="0" w:lastRowLastColumn="0"/>
            </w:pPr>
            <w:r>
              <w:rPr>
                <w:b/>
              </w:rPr>
              <w:t>30 days</w:t>
            </w:r>
            <w:r>
              <w:t xml:space="preserve"> (225 hours)</w:t>
            </w:r>
          </w:p>
        </w:tc>
      </w:tr>
    </w:tbl>
    <w:p w14:paraId="386F696B" w14:textId="77777777" w:rsidR="009E53F6" w:rsidRDefault="00974D52">
      <w:pPr>
        <w:pStyle w:val="Notes"/>
      </w:pPr>
      <w:r>
        <w:t>*Please note that after your anniversary year, your PTO schedule goes back to the 10+ years accrual.</w:t>
      </w:r>
    </w:p>
    <w:p w14:paraId="252C071D" w14:textId="77777777" w:rsidR="00480CFC" w:rsidRDefault="00480CFC">
      <w:pPr>
        <w:spacing w:line="80" w:lineRule="exact"/>
      </w:pPr>
    </w:p>
    <w:tbl>
      <w:tblPr>
        <w:tblW w:w="10224" w:type="dxa"/>
        <w:tblBorders>
          <w:top w:val="nil"/>
          <w:left w:val="nil"/>
          <w:bottom w:val="nil"/>
          <w:right w:val="nil"/>
          <w:insideH w:val="nil"/>
          <w:insideV w:val="nil"/>
        </w:tblBorders>
        <w:tblLayout w:type="fixed"/>
        <w:tblCellMar>
          <w:top w:w="100" w:type="dxa"/>
          <w:left w:w="140" w:type="dxa"/>
          <w:bottom w:w="100" w:type="dxa"/>
          <w:right w:w="140" w:type="dxa"/>
        </w:tblCellMar>
        <w:tblLook w:val="0600" w:firstRow="0" w:lastRow="0" w:firstColumn="0" w:lastColumn="0" w:noHBand="1" w:noVBand="1"/>
      </w:tblPr>
      <w:tblGrid>
        <w:gridCol w:w="3208"/>
        <w:gridCol w:w="300"/>
        <w:gridCol w:w="3208"/>
        <w:gridCol w:w="300"/>
        <w:gridCol w:w="3208"/>
      </w:tblGrid>
      <w:tr w:rsidR="00480CFC" w14:paraId="444BA7C9" w14:textId="77777777">
        <w:trPr>
          <w:cantSplit/>
        </w:trPr>
        <w:tc>
          <w:tcPr>
            <w:tcW w:w="3328" w:type="dxa"/>
            <w:tcBorders>
              <w:top w:val="single" w:sz="24" w:space="0" w:color="CAD12E"/>
            </w:tcBorders>
            <w:shd w:val="clear" w:color="auto" w:fill="F4F5D5"/>
          </w:tcPr>
          <w:p w14:paraId="2519A3D3" w14:textId="77777777" w:rsidR="009E53F6" w:rsidRDefault="00974D52">
            <w:pPr>
              <w:pStyle w:val="BodyText"/>
              <w:spacing w:before="0" w:after="0" w:line="252" w:lineRule="auto"/>
            </w:pPr>
            <w:r>
              <w:rPr>
                <w:b/>
                <w:color w:val="273242"/>
                <w:sz w:val="18"/>
                <w:szCs w:val="18"/>
              </w:rPr>
              <w:t xml:space="preserve">Scheduling. </w:t>
            </w:r>
            <w:r>
              <w:rPr>
                <w:sz w:val="18"/>
                <w:szCs w:val="18"/>
              </w:rPr>
              <w:t xml:space="preserve">Paid Time Off (PTO) must be scheduled in advance and approved by your Manager, except in cases of illness or emergency.</w:t>
            </w:r>
          </w:p>
        </w:tc>
        <w:tc>
          <w:tcPr>
            <w:tcW w:w="120" w:type="dxa"/>
          </w:tcPr>
          <w:p w14:paraId="63AEA9A5" w14:textId="77777777" w:rsidR="00480CFC" w:rsidRDefault="00480CFC"/>
        </w:tc>
        <w:tc>
          <w:tcPr>
            <w:tcW w:w="3328" w:type="dxa"/>
            <w:tcBorders>
              <w:top w:val="single" w:sz="24" w:space="0" w:color="CAD12E"/>
            </w:tcBorders>
            <w:shd w:val="clear" w:color="auto" w:fill="F4F5D5"/>
          </w:tcPr>
          <w:p w14:paraId="3EAF1088" w14:textId="77777777" w:rsidR="009E53F6" w:rsidRDefault="00974D52">
            <w:pPr>
              <w:pStyle w:val="BodyText"/>
              <w:spacing w:before="0" w:after="0" w:line="252" w:lineRule="auto"/>
            </w:pPr>
            <w:r>
              <w:rPr>
                <w:b/>
                <w:color w:val="273242"/>
                <w:sz w:val="18"/>
                <w:szCs w:val="18"/>
              </w:rPr>
              <w:t xml:space="preserve">Accrual cap. </w:t>
            </w:r>
            <w:r>
              <w:rPr>
                <w:sz w:val="18"/>
                <w:szCs w:val="18"/>
              </w:rPr>
              <w:t>PTO accrual ceases once you reach the maximum stated above. When you drop below this maximum amount, your normal PTO accrual rate will resume.</w:t>
            </w:r>
          </w:p>
        </w:tc>
        <w:tc>
          <w:tcPr>
            <w:tcW w:w="120" w:type="dxa"/>
          </w:tcPr>
          <w:p w14:paraId="5D1A1955" w14:textId="77777777" w:rsidR="00480CFC" w:rsidRDefault="00480CFC"/>
        </w:tc>
        <w:tc>
          <w:tcPr>
            <w:tcW w:w="3328" w:type="dxa"/>
            <w:tcBorders>
              <w:top w:val="single" w:sz="24" w:space="0" w:color="CAD12E"/>
            </w:tcBorders>
            <w:shd w:val="clear" w:color="auto" w:fill="F4F5D5"/>
          </w:tcPr>
          <w:p w14:paraId="4D4AA93F" w14:textId="77777777" w:rsidR="009E53F6" w:rsidRDefault="00974D52">
            <w:pPr>
              <w:pStyle w:val="BodyText"/>
              <w:spacing w:before="0" w:after="0" w:line="252" w:lineRule="auto"/>
            </w:pPr>
            <w:r>
              <w:rPr>
                <w:b/>
                <w:color w:val="273242"/>
                <w:sz w:val="18"/>
                <w:szCs w:val="18"/>
              </w:rPr>
              <w:t xml:space="preserve">Carryover. </w:t>
            </w:r>
            <w:r>
              <w:rPr>
                <w:sz w:val="18"/>
                <w:szCs w:val="18"/>
              </w:rPr>
              <w:t>Maximum annual carryover is 56 hours.</w:t>
            </w:r>
          </w:p>
        </w:tc>
      </w:tr>
    </w:tbl>
    <w:p w14:paraId="257091F4" w14:textId="77777777" w:rsidR="009E53F6" w:rsidRDefault="009E53F6">
      <w:pPr>
        <w:pStyle w:val="BodyText"/>
        <w:sectPr w:rsidR="009E53F6">
          <w:pgSz w:w="12240" w:h="15840" w:code="1"/>
          <w:pgMar w:top="1440" w:right="1008" w:bottom="576" w:left="1008" w:header="576" w:footer="432" w:gutter="0"/>
          <w:cols w:space="576"/>
          <w:docGrid w:linePitch="360"/>
        </w:sectPr>
      </w:pPr>
    </w:p>
    <w:p w14:paraId="6A9BFF80" w14:textId="77777777" w:rsidR="000F4F41" w:rsidRDefault="00DB6438">
      <w:pPr>
        <w:pStyle w:val="Heading1"/>
      </w:pPr>
      <w:r>
        <w:rPr>
          <w:noProof/>
        </w:rPr>
        <w:lastRenderedPageBreak/>
        <w:drawing>
          <wp:anchor distT="0" distB="0" distL="114300" distR="114300" simplePos="0" relativeHeight="251645440" behindDoc="1" locked="0" layoutInCell="1" allowOverlap="1" wp14:anchorId="2B27C720" wp14:editId="300ECA1A">
            <wp:simplePos x="0" y="0"/>
            <wp:positionH relativeFrom="page">
              <wp:posOffset>2772400</wp:posOffset>
            </wp:positionH>
            <wp:positionV relativeFrom="page">
              <wp:posOffset>7658400</wp:posOffset>
            </wp:positionV>
            <wp:extent cx="5000000" cy="2400000"/>
            <wp:effectExtent l="0" t="0" r="0" b="0"/>
            <wp:wrapNone/>
            <wp:docPr id="900901" name="Paid Sick Leave Photo" descr="Stack of balanced stones on a pebble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901" name="Paid Sick Leave Photo"/>
                    <pic:cNvPicPr/>
                  </pic:nvPicPr>
                  <pic:blipFill rotWithShape="1">
                    <a:blip r:embed="rId76" cstate="print"/>
                    <a:srcRect t="18000" b="10000"/>
                    <a:stretch>
                      <a:fillRect/>
                    </a:stretch>
                  </pic:blipFill>
                  <pic:spPr bwMode="auto">
                    <a:xfrm>
                      <a:off x="0" y="0"/>
                      <a:ext cx="5000000" cy="2400000"/>
                    </a:xfrm>
                    <a:prstGeom prst="rect">
                      <a:avLst/>
                    </a:prstGeom>
                    <a:ln>
                      <a:noFill/>
                    </a:ln>
                  </pic:spPr>
                </pic:pic>
              </a:graphicData>
            </a:graphic>
          </wp:anchor>
        </w:drawing>
      </w:r>
      <w:bookmarkStart w:id="44" w:name="_Toc240380857"/>
      <w:r>
        <w:t>Paid Sick Leave</w:t>
      </w:r>
      <w:bookmarkEnd w:id="44"/>
    </w:p>
    <w:p w14:paraId="6CF0688C" w14:textId="77777777" w:rsidR="000F151D" w:rsidRDefault="00083C76">
      <w:pPr>
        <w:pStyle w:val="BodyText"/>
        <w:spacing w:before="0"/>
      </w:pPr>
      <w:r>
        <w:rPr>
          <w:i/>
          <w:color w:val="3C4B5A"/>
          <w:sz w:val="18"/>
          <w:szCs w:val="18"/>
        </w:rPr>
        <w:t>For non-benefits-eligible employees (temporary, seasonal and part-time)</w:t>
      </w:r>
    </w:p>
    <w:p w14:paraId="5DE7AEAE" w14:textId="77777777" w:rsidR="000F151D" w:rsidRDefault="00083C76">
      <w:pPr>
        <w:pStyle w:val="BodyText"/>
        <w:spacing w:before="0" w:after="160"/>
      </w:pPr>
      <w:r>
        <w:rPr>
          <w:sz w:val="20"/>
        </w:rPr>
        <w:t>To support your health and well-being, the Company provides paid sick leave in accordance with applicable laws. Sick leave begins accruing upon hire, unless otherwise required by state or local law.</w:t>
      </w:r>
    </w:p>
    <w:tbl>
      <w:tblPr>
        <w:tblW w:w="10224" w:type="dxa"/>
        <w:tblBorders>
          <w:top w:val="nil"/>
          <w:left w:val="nil"/>
          <w:bottom w:val="nil"/>
          <w:right w:val="nil"/>
          <w:insideH w:val="nil"/>
          <w:insideV w:val="nil"/>
        </w:tblBorders>
        <w:tblLayout w:type="fixed"/>
        <w:tblCellMar>
          <w:top w:w="160" w:type="dxa"/>
          <w:left w:w="160" w:type="dxa"/>
          <w:bottom w:w="160" w:type="dxa"/>
          <w:right w:w="160" w:type="dxa"/>
        </w:tblCellMar>
        <w:tblLook w:val="0600" w:firstRow="0" w:lastRow="0" w:firstColumn="0" w:lastColumn="0" w:noHBand="1" w:noVBand="1"/>
      </w:tblPr>
      <w:tblGrid>
        <w:gridCol w:w="2301"/>
        <w:gridCol w:w="340"/>
        <w:gridCol w:w="2301"/>
        <w:gridCol w:w="340"/>
        <w:gridCol w:w="2301"/>
        <w:gridCol w:w="340"/>
        <w:gridCol w:w="2301"/>
      </w:tblGrid>
      <w:tr w:rsidR="000F151D" w14:paraId="22040D92" w14:textId="77777777">
        <w:trPr>
          <w:cantSplit/>
        </w:trPr>
        <w:tc>
          <w:tcPr>
            <w:tcW w:w="2466" w:type="dxa"/>
            <w:shd w:val="clear" w:color="auto" w:fill="F4F5D5"/>
          </w:tcPr>
          <w:p w14:paraId="1C2531BD" w14:textId="77777777" w:rsidR="000F151D" w:rsidRDefault="00083C76">
            <w:pPr>
              <w:pStyle w:val="BodyText"/>
              <w:spacing w:before="0" w:after="40"/>
            </w:pPr>
            <w:r>
              <w:rPr>
                <w:b/>
                <w:color w:val="273242"/>
                <w:sz w:val="52"/>
                <w:szCs w:val="52"/>
              </w:rPr>
              <w:t>40</w:t>
            </w:r>
            <w:r>
              <w:rPr>
                <w:b/>
                <w:color w:val="273242"/>
                <w:sz w:val="20"/>
              </w:rPr>
              <w:t xml:space="preserve"> hours</w:t>
            </w:r>
          </w:p>
          <w:p w14:paraId="59F1E20C" w14:textId="77777777" w:rsidR="000F151D" w:rsidRDefault="00083C76">
            <w:pPr>
              <w:pStyle w:val="BodyText"/>
              <w:spacing w:before="0" w:after="0"/>
            </w:pPr>
            <w:r>
              <w:rPr>
                <w:color w:val="3C4B5A"/>
                <w:sz w:val="17"/>
                <w:szCs w:val="17"/>
              </w:rPr>
              <w:t>of paid sick leave per calendar year</w:t>
            </w:r>
          </w:p>
        </w:tc>
        <w:tc>
          <w:tcPr>
            <w:tcW w:w="120" w:type="dxa"/>
          </w:tcPr>
          <w:p w14:paraId="2F79BDA7" w14:textId="77777777" w:rsidR="000F151D" w:rsidRDefault="000F151D"/>
        </w:tc>
        <w:tc>
          <w:tcPr>
            <w:tcW w:w="2466" w:type="dxa"/>
            <w:shd w:val="clear" w:color="auto" w:fill="F4F5D5"/>
          </w:tcPr>
          <w:p w14:paraId="6C6D7A98" w14:textId="77777777" w:rsidR="000F151D" w:rsidRDefault="00083C76">
            <w:pPr>
              <w:pStyle w:val="BodyText"/>
              <w:spacing w:before="0" w:after="40"/>
            </w:pPr>
            <w:r>
              <w:rPr>
                <w:b/>
                <w:color w:val="273242"/>
                <w:sz w:val="52"/>
                <w:szCs w:val="52"/>
              </w:rPr>
              <w:t>1</w:t>
            </w:r>
            <w:r>
              <w:rPr>
                <w:b/>
                <w:color w:val="273242"/>
                <w:sz w:val="20"/>
              </w:rPr>
              <w:t xml:space="preserve"> hour</w:t>
            </w:r>
          </w:p>
          <w:p w14:paraId="3F050BA2" w14:textId="77777777" w:rsidR="000F151D" w:rsidRDefault="00083C76">
            <w:pPr>
              <w:pStyle w:val="BodyText"/>
              <w:spacing w:before="0" w:after="0"/>
            </w:pPr>
            <w:r>
              <w:rPr>
                <w:color w:val="3C4B5A"/>
                <w:sz w:val="17"/>
                <w:szCs w:val="17"/>
              </w:rPr>
              <w:t>earned for every 30 hours worked</w:t>
            </w:r>
          </w:p>
        </w:tc>
        <w:tc>
          <w:tcPr>
            <w:tcW w:w="120" w:type="dxa"/>
          </w:tcPr>
          <w:p w14:paraId="3F9C2DC7" w14:textId="77777777" w:rsidR="000F151D" w:rsidRDefault="000F151D"/>
        </w:tc>
        <w:tc>
          <w:tcPr>
            <w:tcW w:w="2466" w:type="dxa"/>
            <w:shd w:val="clear" w:color="auto" w:fill="F4F5D5"/>
          </w:tcPr>
          <w:p w14:paraId="659502A8" w14:textId="77777777" w:rsidR="000F151D" w:rsidRDefault="00083C76">
            <w:pPr>
              <w:pStyle w:val="BodyText"/>
              <w:spacing w:before="0" w:after="40"/>
            </w:pPr>
            <w:r>
              <w:rPr>
                <w:b/>
                <w:color w:val="273242"/>
                <w:sz w:val="52"/>
                <w:szCs w:val="52"/>
              </w:rPr>
              <w:t>80</w:t>
            </w:r>
            <w:r>
              <w:rPr>
                <w:b/>
                <w:color w:val="273242"/>
                <w:sz w:val="20"/>
              </w:rPr>
              <w:t xml:space="preserve"> hours</w:t>
            </w:r>
          </w:p>
          <w:p w14:paraId="2093DF4B" w14:textId="77777777" w:rsidR="000F151D" w:rsidRDefault="00083C76">
            <w:pPr>
              <w:pStyle w:val="BodyText"/>
              <w:spacing w:before="0" w:after="0"/>
            </w:pPr>
            <w:r>
              <w:rPr>
                <w:color w:val="3C4B5A"/>
                <w:sz w:val="17"/>
                <w:szCs w:val="17"/>
              </w:rPr>
              <w:t>maximum accrued balance</w:t>
            </w:r>
          </w:p>
        </w:tc>
        <w:tc>
          <w:tcPr>
            <w:tcW w:w="120" w:type="dxa"/>
          </w:tcPr>
          <w:p w14:paraId="63EA082D" w14:textId="77777777" w:rsidR="000F151D" w:rsidRDefault="000F151D"/>
        </w:tc>
        <w:tc>
          <w:tcPr>
            <w:tcW w:w="2466" w:type="dxa"/>
            <w:shd w:val="clear" w:color="auto" w:fill="F4F5D5"/>
          </w:tcPr>
          <w:p w14:paraId="24488E93" w14:textId="77777777" w:rsidR="000F151D" w:rsidRDefault="00083C76">
            <w:pPr>
              <w:pStyle w:val="BodyText"/>
              <w:spacing w:before="0" w:after="40"/>
            </w:pPr>
            <w:r>
              <w:rPr>
                <w:b/>
                <w:color w:val="273242"/>
                <w:sz w:val="52"/>
                <w:szCs w:val="52"/>
              </w:rPr>
              <w:t>56</w:t>
            </w:r>
            <w:r>
              <w:rPr>
                <w:b/>
                <w:color w:val="273242"/>
                <w:sz w:val="20"/>
              </w:rPr>
              <w:t xml:space="preserve"> hours</w:t>
            </w:r>
          </w:p>
          <w:p w14:paraId="0E926A48" w14:textId="77777777" w:rsidR="000F151D" w:rsidRDefault="00083C76">
            <w:pPr>
              <w:pStyle w:val="BodyText"/>
              <w:spacing w:before="0" w:after="0"/>
            </w:pPr>
            <w:r>
              <w:rPr>
                <w:color w:val="3C4B5A"/>
                <w:sz w:val="17"/>
                <w:szCs w:val="17"/>
              </w:rPr>
              <w:t>maximum usage per year</w:t>
            </w:r>
          </w:p>
        </w:tc>
      </w:tr>
    </w:tbl>
    <w:p w14:paraId="10896379" w14:textId="77777777" w:rsidR="000F151D" w:rsidRDefault="00083C76">
      <w:pPr>
        <w:pStyle w:val="BodyText"/>
        <w:spacing w:before="200" w:after="100"/>
      </w:pPr>
      <w:r>
        <w:rPr>
          <w:b/>
          <w:color w:val="273242"/>
          <w:sz w:val="20"/>
        </w:rPr>
        <w:t xml:space="preserve">How you can use it. </w:t>
      </w:r>
      <w:r>
        <w:rPr>
          <w:sz w:val="20"/>
        </w:rPr>
        <w:t>For your own illness, injury or preventive care; to care for a qualifying family member; or for other purposes as required by applicable law. Please notify your supervisor in accordance with standard attendance procedures.</w:t>
      </w:r>
    </w:p>
    <w:p w14:paraId="01B9CCBD" w14:textId="77777777" w:rsidR="000F151D" w:rsidRDefault="00083C76">
      <w:pPr>
        <w:pStyle w:val="BodyText"/>
        <w:spacing w:before="0" w:after="100"/>
      </w:pPr>
      <w:r>
        <w:rPr>
          <w:b/>
          <w:color w:val="273242"/>
          <w:sz w:val="20"/>
        </w:rPr>
        <w:t xml:space="preserve">Carryover. </w:t>
      </w:r>
      <w:r>
        <w:rPr>
          <w:sz w:val="20"/>
        </w:rPr>
        <w:t>If you work at least 30 days within a year, you may carry over accrued, unused sick leave to the following year, up to the 80-hour maximum.</w:t>
      </w:r>
    </w:p>
    <w:p w14:paraId="4FF00F7A" w14:textId="77777777" w:rsidR="000F151D" w:rsidRDefault="00083C76">
      <w:pPr>
        <w:pStyle w:val="BodyText"/>
        <w:spacing w:before="0" w:after="0"/>
      </w:pPr>
      <w:r>
        <w:rPr>
          <w:b/>
          <w:color w:val="273242"/>
          <w:sz w:val="20"/>
        </w:rPr>
        <w:t xml:space="preserve">Rehired employees. </w:t>
      </w:r>
      <w:r>
        <w:rPr>
          <w:sz w:val="20"/>
        </w:rPr>
        <w:t>If a seasonal or temporary employee is rehired within one year, previously accrued and unused sick leave will be reinstated. Unused sick leave is not paid out upon termination.</w:t>
      </w:r>
    </w:p>
    <w:p w14:paraId="264CFF89" w14:textId="77777777" w:rsidR="00831C09" w:rsidRDefault="00000000">
      <w:pPr>
        <w:pStyle w:val="Heading1"/>
        <w:spacing w:before="480"/>
      </w:pPr>
      <w:r>
        <w:t>Modera Leaves of Absence Benefits</w:t>
      </w:r>
    </w:p>
    <w:p w14:paraId="5B796E6F" w14:textId="77777777" w:rsidR="000F151D" w:rsidRDefault="00083C76">
      <w:pPr>
        <w:pStyle w:val="BodyText"/>
        <w:spacing w:before="0" w:after="160"/>
      </w:pPr>
      <w:r>
        <w:rPr>
          <w:sz w:val="20"/>
        </w:rPr>
        <w:t xml:space="preserve">For full-time staff employed three months or more, Modera offers </w:t>
      </w:r>
      <w:r>
        <w:rPr>
          <w:b/>
          <w:sz w:val="20"/>
        </w:rPr>
        <w:t>100% paid leave*</w:t>
      </w:r>
      <w:r>
        <w:rPr>
          <w:sz w:val="20"/>
        </w:rPr>
        <w:t xml:space="preserve"> for up to six weeks in each of these situations:</w:t>
      </w:r>
    </w:p>
    <w:tbl>
      <w:tblPr>
        <w:tblW w:w="10224" w:type="dxa"/>
        <w:tblBorders>
          <w:top w:val="nil"/>
          <w:left w:val="nil"/>
          <w:bottom w:val="nil"/>
          <w:right w:val="nil"/>
          <w:insideH w:val="nil"/>
          <w:insideV w:val="nil"/>
        </w:tblBorders>
        <w:tblLayout w:type="fixed"/>
        <w:tblCellMar>
          <w:top w:w="200" w:type="dxa"/>
          <w:left w:w="200" w:type="dxa"/>
          <w:bottom w:w="200" w:type="dxa"/>
          <w:right w:w="200" w:type="dxa"/>
        </w:tblCellMar>
        <w:tblLook w:val="0600" w:firstRow="0" w:lastRow="0" w:firstColumn="0" w:lastColumn="0" w:noHBand="1" w:noVBand="1"/>
      </w:tblPr>
      <w:tblGrid>
        <w:gridCol w:w="3128"/>
        <w:gridCol w:w="420"/>
        <w:gridCol w:w="3128"/>
        <w:gridCol w:w="420"/>
        <w:gridCol w:w="3128"/>
      </w:tblGrid>
      <w:tr w:rsidR="000F151D" w14:paraId="00C5B4A4" w14:textId="77777777">
        <w:trPr>
          <w:cantSplit/>
        </w:trPr>
        <w:tc>
          <w:tcPr>
            <w:tcW w:w="3328" w:type="dxa"/>
            <w:shd w:val="clear" w:color="auto" w:fill="273242"/>
          </w:tcPr>
          <w:p w14:paraId="5C8E8831" w14:textId="77777777" w:rsidR="000F151D" w:rsidRDefault="00083C76">
            <w:pPr>
              <w:pStyle w:val="BodyText"/>
              <w:spacing w:before="0" w:after="0"/>
            </w:pPr>
            <w:r>
              <w:rPr>
                <w:b/>
                <w:color w:val="CAD12E"/>
                <w:sz w:val="16"/>
                <w:szCs w:val="16"/>
              </w:rPr>
              <w:t>UP TO</w:t>
            </w:r>
          </w:p>
          <w:p w14:paraId="630BA0E8" w14:textId="77777777" w:rsidR="000F151D" w:rsidRDefault="00083C76">
            <w:pPr>
              <w:pStyle w:val="BodyText"/>
              <w:spacing w:before="0" w:after="60"/>
            </w:pPr>
            <w:r>
              <w:rPr>
                <w:b/>
                <w:color w:val="CAD12E"/>
                <w:sz w:val="48"/>
                <w:szCs w:val="48"/>
              </w:rPr>
              <w:t>6 weeks</w:t>
            </w:r>
          </w:p>
          <w:p w14:paraId="5028CDB4" w14:textId="77777777" w:rsidR="000F151D" w:rsidRDefault="00083C76">
            <w:pPr>
              <w:pStyle w:val="BodyText"/>
              <w:spacing w:before="0" w:after="60"/>
            </w:pPr>
            <w:r>
              <w:rPr>
                <w:b/>
                <w:color w:val="FFFFFF"/>
                <w:sz w:val="21"/>
                <w:szCs w:val="21"/>
              </w:rPr>
              <w:t>Short-Term Disability Leave</w:t>
            </w:r>
          </w:p>
          <w:p w14:paraId="48686209" w14:textId="77777777" w:rsidR="000F151D" w:rsidRDefault="00083C76">
            <w:pPr>
              <w:pStyle w:val="BodyText"/>
              <w:spacing w:before="0" w:after="0"/>
            </w:pPr>
            <w:r>
              <w:rPr>
                <w:color w:val="FFFFFF"/>
                <w:sz w:val="17"/>
                <w:szCs w:val="17"/>
              </w:rPr>
              <w:t xml:space="preserve">For birth mothers and employees with a serious health condition</w:t>
            </w:r>
          </w:p>
        </w:tc>
        <w:tc>
          <w:tcPr>
            <w:tcW w:w="120" w:type="dxa"/>
          </w:tcPr>
          <w:p w14:paraId="6785BF78" w14:textId="77777777" w:rsidR="000F151D" w:rsidRDefault="000F151D"/>
        </w:tc>
        <w:tc>
          <w:tcPr>
            <w:tcW w:w="3328" w:type="dxa"/>
            <w:shd w:val="clear" w:color="auto" w:fill="273242"/>
          </w:tcPr>
          <w:p w14:paraId="110F5462" w14:textId="77777777" w:rsidR="000F151D" w:rsidRDefault="00083C76">
            <w:pPr>
              <w:pStyle w:val="BodyText"/>
              <w:spacing w:before="0" w:after="0"/>
            </w:pPr>
            <w:r>
              <w:rPr>
                <w:b/>
                <w:color w:val="CAD12E"/>
                <w:sz w:val="16"/>
                <w:szCs w:val="16"/>
              </w:rPr>
              <w:t>UP TO</w:t>
            </w:r>
          </w:p>
          <w:p w14:paraId="1424FBC3" w14:textId="77777777" w:rsidR="000F151D" w:rsidRDefault="00083C76">
            <w:pPr>
              <w:pStyle w:val="BodyText"/>
              <w:spacing w:before="0" w:after="60"/>
            </w:pPr>
            <w:r>
              <w:rPr>
                <w:b/>
                <w:color w:val="CAD12E"/>
                <w:sz w:val="48"/>
                <w:szCs w:val="48"/>
              </w:rPr>
              <w:t>6 weeks</w:t>
            </w:r>
          </w:p>
          <w:p w14:paraId="69DB183E" w14:textId="77777777" w:rsidR="000F151D" w:rsidRDefault="00083C76">
            <w:pPr>
              <w:pStyle w:val="BodyText"/>
              <w:spacing w:before="0" w:after="60"/>
            </w:pPr>
            <w:r>
              <w:rPr>
                <w:b/>
                <w:color w:val="FFFFFF"/>
                <w:sz w:val="21"/>
                <w:szCs w:val="21"/>
              </w:rPr>
              <w:t>Parental Bonding Leave</w:t>
            </w:r>
          </w:p>
          <w:p w14:paraId="153DE967" w14:textId="77777777" w:rsidR="000F151D" w:rsidRDefault="00083C76">
            <w:pPr>
              <w:pStyle w:val="BodyText"/>
              <w:spacing w:before="0" w:after="0"/>
            </w:pPr>
            <w:r>
              <w:rPr>
                <w:color w:val="FFFFFF"/>
                <w:sz w:val="17"/>
                <w:szCs w:val="17"/>
              </w:rPr>
              <w:t>Fully paid parental bonding leave</w:t>
            </w:r>
          </w:p>
        </w:tc>
        <w:tc>
          <w:tcPr>
            <w:tcW w:w="120" w:type="dxa"/>
          </w:tcPr>
          <w:p w14:paraId="032FD6F5" w14:textId="77777777" w:rsidR="000F151D" w:rsidRDefault="000F151D"/>
        </w:tc>
        <w:tc>
          <w:tcPr>
            <w:tcW w:w="3328" w:type="dxa"/>
            <w:shd w:val="clear" w:color="auto" w:fill="273242"/>
          </w:tcPr>
          <w:p w14:paraId="5D5633DE" w14:textId="77777777" w:rsidR="000F151D" w:rsidRDefault="00083C76">
            <w:pPr>
              <w:pStyle w:val="BodyText"/>
              <w:spacing w:before="0" w:after="0"/>
            </w:pPr>
            <w:r>
              <w:rPr>
                <w:b/>
                <w:color w:val="CAD12E"/>
                <w:sz w:val="16"/>
                <w:szCs w:val="16"/>
              </w:rPr>
              <w:t>UP TO</w:t>
            </w:r>
          </w:p>
          <w:p w14:paraId="4F10B4B3" w14:textId="77777777" w:rsidR="000F151D" w:rsidRDefault="00083C76">
            <w:pPr>
              <w:pStyle w:val="BodyText"/>
              <w:spacing w:before="0" w:after="60"/>
            </w:pPr>
            <w:r>
              <w:rPr>
                <w:b/>
                <w:color w:val="CAD12E"/>
                <w:sz w:val="48"/>
                <w:szCs w:val="48"/>
              </w:rPr>
              <w:t>6 weeks</w:t>
            </w:r>
          </w:p>
          <w:p w14:paraId="4EF11AD5" w14:textId="77777777" w:rsidR="000F151D" w:rsidRDefault="00083C76">
            <w:pPr>
              <w:pStyle w:val="BodyText"/>
              <w:spacing w:before="0" w:after="60"/>
            </w:pPr>
            <w:r>
              <w:rPr>
                <w:b/>
                <w:color w:val="FFFFFF"/>
                <w:sz w:val="21"/>
                <w:szCs w:val="21"/>
              </w:rPr>
              <w:t>Family Care Leave</w:t>
            </w:r>
          </w:p>
          <w:p w14:paraId="129F351F" w14:textId="77777777" w:rsidR="000F151D" w:rsidRDefault="00083C76">
            <w:pPr>
              <w:pStyle w:val="BodyText"/>
              <w:spacing w:before="0" w:after="0"/>
            </w:pPr>
            <w:r>
              <w:rPr>
                <w:color w:val="FFFFFF"/>
                <w:sz w:val="17"/>
                <w:szCs w:val="17"/>
              </w:rPr>
              <w:t xml:space="preserve">For employees caring for a family member with a serious health condition</w:t>
            </w:r>
          </w:p>
        </w:tc>
      </w:tr>
    </w:tbl>
    <w:p w14:paraId="3BAFAAE8" w14:textId="77777777" w:rsidR="000F151D" w:rsidRDefault="00083C76">
      <w:pPr>
        <w:pStyle w:val="BodyText"/>
        <w:spacing w:before="80" w:after="240"/>
      </w:pPr>
      <w:r>
        <w:rPr>
          <w:i/>
          <w:color w:val="3C4B5A"/>
          <w:sz w:val="14"/>
          <w:szCs w:val="14"/>
        </w:rPr>
        <w:t xml:space="preserve">*Less statutory tax deductions required by law and less any state and/or private disability payments received by or available to the employee.</w:t>
      </w:r>
    </w:p>
    <w:p w14:paraId="478EAA97" w14:textId="77777777" w:rsidR="00FE4B16" w:rsidRDefault="00FE4B16" w:rsidP="002A043F">
      <w:pPr>
        <w:pStyle w:val="BodyText"/>
        <w:sectPr w:rsidR="00FE4B16" w:rsidSect="008944AB">
          <w:pgSz w:w="12240" w:h="15840" w:code="1"/>
          <w:pgMar w:top="1440" w:right="1008" w:bottom="576" w:left="1008" w:header="576" w:footer="432" w:gutter="0"/>
          <w:cols w:space="576"/>
          <w:docGrid w:linePitch="360"/>
        </w:sectPr>
      </w:pPr>
    </w:p>
    <w:p w14:paraId="47334995" w14:textId="77777777" w:rsidR="000F4F41" w:rsidRDefault="00DB6438">
      <w:pPr>
        <w:pStyle w:val="Heading1"/>
      </w:pPr>
      <w:r>
        <w:rPr>
          <w:noProof/>
        </w:rPr>
        <w:lastRenderedPageBreak/>
        <w:drawing>
          <wp:anchor distT="0" distB="0" distL="114300" distR="114300" simplePos="0" relativeHeight="251644416" behindDoc="1" locked="0" layoutInCell="1" allowOverlap="1" wp14:anchorId="2B27C71F" wp14:editId="300ECA1A">
            <wp:simplePos x="0" y="0"/>
            <wp:positionH relativeFrom="page">
              <wp:posOffset>0</wp:posOffset>
            </wp:positionH>
            <wp:positionV relativeFrom="page">
              <wp:posOffset>8823960</wp:posOffset>
            </wp:positionV>
            <wp:extent cx="7772400" cy="1234440"/>
            <wp:effectExtent l="0" t="0" r="0" b="0"/>
            <wp:wrapNone/>
            <wp:docPr id="900900" name="Additional Benefits Photo" descr="Hiker celebrating on a mountain sum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900" name="Additional Benefits Photo"/>
                    <pic:cNvPicPr/>
                  </pic:nvPicPr>
                  <pic:blipFill rotWithShape="1">
                    <a:blip r:embed="rId77" cstate="print"/>
                    <a:srcRect t="57300" b="18900"/>
                    <a:stretch>
                      <a:fillRect/>
                    </a:stretch>
                  </pic:blipFill>
                  <pic:spPr bwMode="auto">
                    <a:xfrm>
                      <a:off x="0" y="0"/>
                      <a:ext cx="7772400" cy="1234440"/>
                    </a:xfrm>
                    <a:prstGeom prst="rect">
                      <a:avLst/>
                    </a:prstGeom>
                    <a:ln>
                      <a:noFill/>
                    </a:ln>
                  </pic:spPr>
                </pic:pic>
              </a:graphicData>
            </a:graphic>
          </wp:anchor>
        </w:drawing>
      </w:r>
      <w:bookmarkStart w:id="45" w:name="_Toc240380858"/>
      <w:r>
        <w:t>Additional Benefits</w:t>
      </w:r>
      <w:bookmarkEnd w:id="45"/>
    </w:p>
    <w:tbl>
      <w:tblPr>
        <w:tblStyle w:val="Template1"/>
        <w:tblW w:w="5000" w:type="pct"/>
        <w:tblLook w:val="04A0" w:firstRow="1" w:lastRow="0" w:firstColumn="1" w:lastColumn="0" w:noHBand="0" w:noVBand="1"/>
      </w:tblPr>
      <w:tblGrid>
        <w:gridCol w:w="1912"/>
        <w:gridCol w:w="8312"/>
      </w:tblGrid>
      <w:tr w:rsidR="005465DE" w:rsidRPr="00480CBD" w14:paraId="6AFBC3D3" w14:textId="77777777" w:rsidTr="005465DE">
        <w:trPr>
          <w:cnfStyle w:val="100000000000" w:firstRow="1" w:lastRow="0" w:firstColumn="0" w:lastColumn="0" w:oddVBand="0" w:evenVBand="0" w:oddHBand="0" w:evenHBand="0" w:firstRowFirstColumn="0" w:firstRowLastColumn="0" w:lastRowFirstColumn="0" w:lastRowLastColumn="0"/>
          <w:cantSplit/>
          <w:trHeight w:val="720"/>
          <w:tblHeader/>
        </w:trPr>
        <w:tc>
          <w:tcPr>
            <w:cnfStyle w:val="001000000000" w:firstRow="0" w:lastRow="0" w:firstColumn="1" w:lastColumn="0" w:oddVBand="0" w:evenVBand="0" w:oddHBand="0" w:evenHBand="0" w:firstRowFirstColumn="0" w:firstRowLastColumn="0" w:lastRowFirstColumn="0" w:lastRowLastColumn="0"/>
            <w:tcW w:w="5000" w:type="pct"/>
            <w:gridSpan w:val="2"/>
          </w:tcPr>
          <w:p w14:paraId="159AB418" w14:textId="77777777" w:rsidR="005465DE" w:rsidRPr="00E31687" w:rsidRDefault="005465DE" w:rsidP="00BE28A4">
            <w:pPr>
              <w:pStyle w:val="Heading7"/>
            </w:pPr>
            <w:r>
              <w:t>Employee Assistance Program (EAP)</w:t>
            </w:r>
          </w:p>
        </w:tc>
      </w:tr>
      <w:tr w:rsidR="005465DE" w14:paraId="000ED1B5" w14:textId="77777777" w:rsidTr="00822386">
        <w:trPr>
          <w:cantSplit/>
          <w:trHeight w:val="1728"/>
        </w:trPr>
        <w:tc>
          <w:tcPr>
            <w:cnfStyle w:val="001000000000" w:firstRow="0" w:lastRow="0" w:firstColumn="1" w:lastColumn="0" w:oddVBand="0" w:evenVBand="0" w:oddHBand="0" w:evenHBand="0" w:firstRowFirstColumn="0" w:firstRowLastColumn="0" w:lastRowFirstColumn="0" w:lastRowLastColumn="0"/>
            <w:tcW w:w="935" w:type="pct"/>
          </w:tcPr>
          <w:p w14:paraId="57945DF4" w14:textId="77777777" w:rsidR="005465DE" w:rsidRPr="005465DE" w:rsidRDefault="005465DE" w:rsidP="00BE28A4">
            <w:pPr>
              <w:rPr>
                <w:szCs w:val="22"/>
              </w:rPr>
            </w:pPr>
            <w:r>
              <w:t>Description</w:t>
            </w:r>
          </w:p>
        </w:tc>
        <w:tc>
          <w:tcPr>
            <w:tcW w:w="4065" w:type="pct"/>
          </w:tcPr>
          <w:p w14:paraId="72F3E19D" w14:textId="77777777" w:rsidR="00831C09" w:rsidRDefault="00000000">
            <w:pPr>
              <w:pStyle w:val="BodyText"/>
              <w:jc w:val="left"/>
              <w:cnfStyle w:val="000000000000" w:firstRow="0" w:lastRow="0" w:firstColumn="0" w:lastColumn="0" w:oddVBand="0" w:evenVBand="0" w:oddHBand="0" w:evenHBand="0" w:firstRowFirstColumn="0" w:firstRowLastColumn="0" w:lastRowFirstColumn="0" w:lastRowLastColumn="0"/>
              <w:rPr>
                <w:sz w:val="20"/>
              </w:rPr>
            </w:pPr>
            <w:r>
              <w:t>Modera offers a confidential Employee Assistance Program (EAP) through LifeWorks via MetLife, at no cost to employees and their immediate family members.</w:t>
            </w:r>
          </w:p>
          <w:p w14:paraId="112342BE" w14:textId="77777777" w:rsidR="00831C09" w:rsidRDefault="00000000">
            <w:pPr>
              <w:pStyle w:val="BodyText"/>
              <w:jc w:val="left"/>
              <w:cnfStyle w:val="000000000000" w:firstRow="0" w:lastRow="0" w:firstColumn="0" w:lastColumn="0" w:oddVBand="0" w:evenVBand="0" w:oddHBand="0" w:evenHBand="0" w:firstRowFirstColumn="0" w:firstRowLastColumn="0" w:lastRowFirstColumn="0" w:lastRowLastColumn="0"/>
              <w:rPr>
                <w:sz w:val="20"/>
              </w:rPr>
            </w:pPr>
            <w:r>
              <w:t>Services include counseling for personal, family or work concerns; mental health and stress support; financial and legal resources; and guidance on childcare, eldercare and other life challenges.</w:t>
            </w:r>
          </w:p>
          <w:p w14:paraId="10C42C7F" w14:textId="77777777" w:rsidR="00831C09" w:rsidRDefault="00000000">
            <w:pPr>
              <w:pStyle w:val="BodyText"/>
              <w:jc w:val="left"/>
              <w:cnfStyle w:val="000000000000" w:firstRow="0" w:lastRow="0" w:firstColumn="0" w:lastColumn="0" w:oddVBand="0" w:evenVBand="0" w:oddHBand="0" w:evenHBand="0" w:firstRowFirstColumn="0" w:firstRowLastColumn="0" w:lastRowFirstColumn="0" w:lastRowLastColumn="0"/>
              <w:rPr>
                <w:sz w:val="20"/>
              </w:rPr>
            </w:pPr>
            <w:r>
              <w:t xml:space="preserve">Available 24/7 at 1-888-319-7819 or </w:t>
            </w:r>
            <w:hyperlink r:id="rId78" w:history="1">
              <w:r>
                <w:rPr>
                  <w:rStyle w:val="Hyperlink"/>
                </w:rPr>
                <w:t>metlifeeap.lifeworks.com</w:t>
              </w:r>
            </w:hyperlink>
            <w:r>
              <w:t xml:space="preserve"> (username and password available from Human Resources).</w:t>
            </w:r>
          </w:p>
        </w:tc>
      </w:tr>
      <w:tr w:rsidR="005465DE" w14:paraId="53536703" w14:textId="77777777" w:rsidTr="00822386">
        <w:trPr>
          <w:cantSplit/>
          <w:trHeight w:val="647"/>
        </w:trPr>
        <w:tc>
          <w:tcPr>
            <w:cnfStyle w:val="001000000000" w:firstRow="0" w:lastRow="0" w:firstColumn="1" w:lastColumn="0" w:oddVBand="0" w:evenVBand="0" w:oddHBand="0" w:evenHBand="0" w:firstRowFirstColumn="0" w:firstRowLastColumn="0" w:lastRowFirstColumn="0" w:lastRowLastColumn="0"/>
            <w:tcW w:w="935" w:type="pct"/>
          </w:tcPr>
          <w:p w14:paraId="538FB058" w14:textId="77777777" w:rsidR="005465DE" w:rsidRPr="005465DE" w:rsidRDefault="005465DE" w:rsidP="00BE28A4">
            <w:pPr>
              <w:rPr>
                <w:szCs w:val="22"/>
              </w:rPr>
            </w:pPr>
            <w:r>
              <w:t>Who Pays?</w:t>
            </w:r>
          </w:p>
        </w:tc>
        <w:tc>
          <w:tcPr>
            <w:tcW w:w="4065" w:type="pct"/>
          </w:tcPr>
          <w:p w14:paraId="4A6D0486" w14:textId="77777777" w:rsidR="005465DE" w:rsidRPr="007F30DF" w:rsidRDefault="005465DE" w:rsidP="00462203">
            <w:pPr>
              <w:pStyle w:val="BodyText"/>
              <w:jc w:val="left"/>
              <w:cnfStyle w:val="000000000000" w:firstRow="0" w:lastRow="0" w:firstColumn="0" w:lastColumn="0" w:oddVBand="0" w:evenVBand="0" w:oddHBand="0" w:evenHBand="0" w:firstRowFirstColumn="0" w:firstRowLastColumn="0" w:lastRowFirstColumn="0" w:lastRowLastColumn="0"/>
              <w:rPr>
                <w:sz w:val="20"/>
              </w:rPr>
            </w:pPr>
            <w:r>
              <w:t>Employer</w:t>
            </w:r>
          </w:p>
        </w:tc>
      </w:tr>
      <w:tr w:rsidR="005465DE" w:rsidRPr="00480CBD" w14:paraId="44C4E9BD" w14:textId="77777777" w:rsidTr="005465DE">
        <w:trPr>
          <w:cantSplit/>
          <w:trHeight w:val="720"/>
          <w:tblHeader/>
        </w:trPr>
        <w:tc>
          <w:tcPr>
            <w:cnfStyle w:val="001000000000" w:firstRow="0" w:lastRow="0" w:firstColumn="1" w:lastColumn="0" w:oddVBand="0" w:evenVBand="0" w:oddHBand="0" w:evenHBand="0" w:firstRowFirstColumn="0" w:firstRowLastColumn="0" w:lastRowFirstColumn="0" w:lastRowLastColumn="0"/>
            <w:tcW w:w="5000" w:type="pct"/>
            <w:gridSpan w:val="2"/>
          </w:tcPr>
          <w:p w14:paraId="41A3D23B" w14:textId="77777777" w:rsidR="005465DE" w:rsidRPr="00E31687" w:rsidRDefault="005465DE" w:rsidP="00BE28A4">
            <w:pPr>
              <w:pStyle w:val="Heading7"/>
            </w:pPr>
            <w:r>
              <w:t>Professional Credentials, Licensing and Development</w:t>
            </w:r>
          </w:p>
        </w:tc>
      </w:tr>
      <w:tr w:rsidR="005465DE" w14:paraId="12F9C081" w14:textId="77777777" w:rsidTr="00822386">
        <w:trPr>
          <w:cantSplit/>
          <w:trHeight w:val="1728"/>
        </w:trPr>
        <w:tc>
          <w:tcPr>
            <w:cnfStyle w:val="001000000000" w:firstRow="0" w:lastRow="0" w:firstColumn="1" w:lastColumn="0" w:oddVBand="0" w:evenVBand="0" w:oddHBand="0" w:evenHBand="0" w:firstRowFirstColumn="0" w:firstRowLastColumn="0" w:lastRowFirstColumn="0" w:lastRowLastColumn="0"/>
            <w:tcW w:w="935" w:type="pct"/>
          </w:tcPr>
          <w:p w14:paraId="5147DC5D" w14:textId="77777777" w:rsidR="005465DE" w:rsidRPr="005465DE" w:rsidRDefault="005465DE" w:rsidP="00BE28A4">
            <w:pPr>
              <w:rPr>
                <w:szCs w:val="22"/>
              </w:rPr>
            </w:pPr>
            <w:r>
              <w:t>Description</w:t>
            </w:r>
          </w:p>
        </w:tc>
        <w:tc>
          <w:tcPr>
            <w:tcW w:w="4065" w:type="pct"/>
          </w:tcPr>
          <w:p w14:paraId="4CDDBA6B" w14:textId="77777777" w:rsidR="007F30DF" w:rsidRPr="007F30DF" w:rsidRDefault="007F30DF" w:rsidP="007F30DF">
            <w:pPr>
              <w:pStyle w:val="BodyText"/>
              <w:jc w:val="left"/>
              <w:cnfStyle w:val="000000000000" w:firstRow="0" w:lastRow="0" w:firstColumn="0" w:lastColumn="0" w:oddVBand="0" w:evenVBand="0" w:oddHBand="0" w:evenHBand="0" w:firstRowFirstColumn="0" w:firstRowLastColumn="0" w:lastRowFirstColumn="0" w:lastRowLastColumn="0"/>
              <w:rPr>
                <w:sz w:val="20"/>
              </w:rPr>
            </w:pPr>
            <w:r>
              <w:t>Modera supports employee professional growth by covering costs associated with approved credentials. Eligibility is based on role, departmental approval, and maintaining satisfactory job performance.</w:t>
            </w:r>
          </w:p>
          <w:p w14:paraId="71458484" w14:textId="77777777" w:rsidR="000F4F41" w:rsidRDefault="00DB6438">
            <w:pPr>
              <w:pStyle w:val="BodyText"/>
              <w:jc w:val="left"/>
              <w:cnfStyle w:val="000000000000" w:firstRow="0" w:lastRow="0" w:firstColumn="0" w:lastColumn="0" w:oddVBand="0" w:evenVBand="0" w:oddHBand="0" w:evenHBand="0" w:firstRowFirstColumn="0" w:firstRowLastColumn="0" w:lastRowFirstColumn="0" w:lastRowLastColumn="0"/>
              <w:rPr>
                <w:sz w:val="20"/>
              </w:rPr>
            </w:pPr>
            <w:r>
              <w:t>Modera also covers the costs for approved credentials, including annual licensing fees, membership fees required to maintain the designation, and Continuing Education (CE) costs.</w:t>
            </w:r>
          </w:p>
        </w:tc>
      </w:tr>
      <w:tr w:rsidR="005465DE" w14:paraId="7295BE08" w14:textId="77777777" w:rsidTr="00822386">
        <w:trPr>
          <w:cantSplit/>
          <w:trHeight w:val="647"/>
        </w:trPr>
        <w:tc>
          <w:tcPr>
            <w:cnfStyle w:val="001000000000" w:firstRow="0" w:lastRow="0" w:firstColumn="1" w:lastColumn="0" w:oddVBand="0" w:evenVBand="0" w:oddHBand="0" w:evenHBand="0" w:firstRowFirstColumn="0" w:firstRowLastColumn="0" w:lastRowFirstColumn="0" w:lastRowLastColumn="0"/>
            <w:tcW w:w="935" w:type="pct"/>
          </w:tcPr>
          <w:p w14:paraId="125AD4C8" w14:textId="77777777" w:rsidR="005465DE" w:rsidRPr="005465DE" w:rsidRDefault="005465DE" w:rsidP="00BE28A4">
            <w:pPr>
              <w:rPr>
                <w:szCs w:val="22"/>
              </w:rPr>
            </w:pPr>
            <w:r>
              <w:t>Who Pays?</w:t>
            </w:r>
          </w:p>
        </w:tc>
        <w:tc>
          <w:tcPr>
            <w:tcW w:w="4065" w:type="pct"/>
          </w:tcPr>
          <w:p w14:paraId="41A1ADCF" w14:textId="77777777" w:rsidR="005465DE" w:rsidRPr="007F30DF" w:rsidRDefault="005465DE" w:rsidP="00462203">
            <w:pPr>
              <w:pStyle w:val="BodyText"/>
              <w:jc w:val="left"/>
              <w:cnfStyle w:val="000000000000" w:firstRow="0" w:lastRow="0" w:firstColumn="0" w:lastColumn="0" w:oddVBand="0" w:evenVBand="0" w:oddHBand="0" w:evenHBand="0" w:firstRowFirstColumn="0" w:firstRowLastColumn="0" w:lastRowFirstColumn="0" w:lastRowLastColumn="0"/>
              <w:rPr>
                <w:sz w:val="20"/>
              </w:rPr>
            </w:pPr>
            <w:r>
              <w:t>Employer</w:t>
            </w:r>
          </w:p>
        </w:tc>
      </w:tr>
      <w:tr w:rsidR="005465DE" w:rsidRPr="00480CBD" w14:paraId="4DB88621" w14:textId="77777777" w:rsidTr="005465DE">
        <w:trPr>
          <w:cantSplit/>
          <w:trHeight w:val="720"/>
          <w:tblHeader/>
        </w:trPr>
        <w:tc>
          <w:tcPr>
            <w:cnfStyle w:val="001000000000" w:firstRow="0" w:lastRow="0" w:firstColumn="1" w:lastColumn="0" w:oddVBand="0" w:evenVBand="0" w:oddHBand="0" w:evenHBand="0" w:firstRowFirstColumn="0" w:firstRowLastColumn="0" w:lastRowFirstColumn="0" w:lastRowLastColumn="0"/>
            <w:tcW w:w="5000" w:type="pct"/>
            <w:gridSpan w:val="2"/>
          </w:tcPr>
          <w:p w14:paraId="75A81EF5" w14:textId="77777777" w:rsidR="005465DE" w:rsidRPr="00E31687" w:rsidRDefault="005465DE" w:rsidP="00BE28A4">
            <w:pPr>
              <w:pStyle w:val="Heading7"/>
            </w:pPr>
            <w:r>
              <w:t>Educational &amp; Professional Enhancement</w:t>
            </w:r>
          </w:p>
        </w:tc>
      </w:tr>
      <w:tr w:rsidR="005465DE" w14:paraId="1E362C86" w14:textId="77777777" w:rsidTr="00822386">
        <w:trPr>
          <w:cantSplit/>
          <w:trHeight w:val="1728"/>
        </w:trPr>
        <w:tc>
          <w:tcPr>
            <w:cnfStyle w:val="001000000000" w:firstRow="0" w:lastRow="0" w:firstColumn="1" w:lastColumn="0" w:oddVBand="0" w:evenVBand="0" w:oddHBand="0" w:evenHBand="0" w:firstRowFirstColumn="0" w:firstRowLastColumn="0" w:lastRowFirstColumn="0" w:lastRowLastColumn="0"/>
            <w:tcW w:w="935" w:type="pct"/>
          </w:tcPr>
          <w:p w14:paraId="3AFE73D5" w14:textId="77777777" w:rsidR="005465DE" w:rsidRPr="005465DE" w:rsidRDefault="005465DE" w:rsidP="00BE28A4">
            <w:pPr>
              <w:rPr>
                <w:szCs w:val="22"/>
              </w:rPr>
            </w:pPr>
            <w:r>
              <w:t>Description</w:t>
            </w:r>
          </w:p>
        </w:tc>
        <w:tc>
          <w:tcPr>
            <w:tcW w:w="4065" w:type="pct"/>
          </w:tcPr>
          <w:p w14:paraId="4EAE9608" w14:textId="77777777" w:rsidR="007F30DF" w:rsidRPr="007F30DF" w:rsidRDefault="007F30DF" w:rsidP="007F30DF">
            <w:pPr>
              <w:pStyle w:val="BodyText"/>
              <w:jc w:val="left"/>
              <w:cnfStyle w:val="000000000000" w:firstRow="0" w:lastRow="0" w:firstColumn="0" w:lastColumn="0" w:oddVBand="0" w:evenVBand="0" w:oddHBand="0" w:evenHBand="0" w:firstRowFirstColumn="0" w:firstRowLastColumn="0" w:lastRowFirstColumn="0" w:lastRowLastColumn="0"/>
              <w:rPr>
                <w:sz w:val="20"/>
              </w:rPr>
            </w:pPr>
            <w:r>
              <w:t>Modera supports employee development through educational assistance and attendance at conferences and study groups. While these opportunities are designed to enhance professional growth, participation does not guarantee career advancement, role changes, or salary increases. For related travel guidelines, please see the Travel Policy.</w:t>
            </w:r>
          </w:p>
          <w:p w14:paraId="1ABEA114" w14:textId="77777777" w:rsidR="000F4F41" w:rsidRDefault="00DB6438">
            <w:pPr>
              <w:pStyle w:val="BodyText"/>
              <w:jc w:val="left"/>
              <w:cnfStyle w:val="000000000000" w:firstRow="0" w:lastRow="0" w:firstColumn="0" w:lastColumn="0" w:oddVBand="0" w:evenVBand="0" w:oddHBand="0" w:evenHBand="0" w:firstRowFirstColumn="0" w:firstRowLastColumn="0" w:lastRowFirstColumn="0" w:lastRowLastColumn="0"/>
              <w:rPr>
                <w:sz w:val="20"/>
              </w:rPr>
            </w:pPr>
            <w:r>
              <w:t>For employees who have not yet earned a degree from a four-year college, Modera covers some costs of post-secondary education from accredited institutions.</w:t>
            </w:r>
          </w:p>
        </w:tc>
      </w:tr>
      <w:tr w:rsidR="005465DE" w14:paraId="76512197" w14:textId="77777777" w:rsidTr="00822386">
        <w:trPr>
          <w:cantSplit/>
          <w:trHeight w:val="647"/>
        </w:trPr>
        <w:tc>
          <w:tcPr>
            <w:cnfStyle w:val="001000000000" w:firstRow="0" w:lastRow="0" w:firstColumn="1" w:lastColumn="0" w:oddVBand="0" w:evenVBand="0" w:oddHBand="0" w:evenHBand="0" w:firstRowFirstColumn="0" w:firstRowLastColumn="0" w:lastRowFirstColumn="0" w:lastRowLastColumn="0"/>
            <w:tcW w:w="935" w:type="pct"/>
          </w:tcPr>
          <w:p w14:paraId="1F56C342" w14:textId="77777777" w:rsidR="005465DE" w:rsidRPr="005465DE" w:rsidRDefault="005465DE" w:rsidP="00BE28A4">
            <w:pPr>
              <w:rPr>
                <w:szCs w:val="22"/>
              </w:rPr>
            </w:pPr>
            <w:r>
              <w:t>Who Pays?</w:t>
            </w:r>
          </w:p>
        </w:tc>
        <w:tc>
          <w:tcPr>
            <w:tcW w:w="4065" w:type="pct"/>
          </w:tcPr>
          <w:p w14:paraId="5E8D85C1" w14:textId="77777777" w:rsidR="005465DE" w:rsidRPr="007F30DF" w:rsidRDefault="005465DE" w:rsidP="00462203">
            <w:pPr>
              <w:pStyle w:val="BodyText"/>
              <w:jc w:val="left"/>
              <w:cnfStyle w:val="000000000000" w:firstRow="0" w:lastRow="0" w:firstColumn="0" w:lastColumn="0" w:oddVBand="0" w:evenVBand="0" w:oddHBand="0" w:evenHBand="0" w:firstRowFirstColumn="0" w:firstRowLastColumn="0" w:lastRowFirstColumn="0" w:lastRowLastColumn="0"/>
              <w:rPr>
                <w:sz w:val="20"/>
              </w:rPr>
            </w:pPr>
            <w:r>
              <w:t>Employer</w:t>
            </w:r>
          </w:p>
        </w:tc>
      </w:tr>
    </w:tbl>
    <w:p w14:paraId="21828DF3" w14:textId="77777777" w:rsidR="00FE4B16" w:rsidRDefault="00FE4B16" w:rsidP="002A043F">
      <w:pPr>
        <w:pStyle w:val="BodyText"/>
        <w:sectPr w:rsidR="00FE4B16" w:rsidSect="008944AB">
          <w:pgSz w:w="12240" w:h="15840" w:code="1"/>
          <w:pgMar w:top="1440" w:right="1008" w:bottom="576" w:left="1008" w:header="576" w:footer="432" w:gutter="0"/>
          <w:cols w:space="576"/>
          <w:docGrid w:linePitch="360"/>
        </w:sectPr>
      </w:pPr>
    </w:p>
    <w:p w14:paraId="288C72EE" w14:textId="77777777" w:rsidR="000F4F41" w:rsidRDefault="00DB6438">
      <w:pPr>
        <w:pStyle w:val="Heading1"/>
      </w:pPr>
      <w:bookmarkStart w:id="46" w:name="_Toc240380859"/>
      <w:r>
        <w:lastRenderedPageBreak/>
        <w:t>Additional Benefits</w:t>
      </w:r>
      <w:bookmarkEnd w:id="46"/>
    </w:p>
    <w:tbl>
      <w:tblPr>
        <w:tblStyle w:val="Template1"/>
        <w:tblW w:w="5000" w:type="pct"/>
        <w:tblLook w:val="04A0" w:firstRow="1" w:lastRow="0" w:firstColumn="1" w:lastColumn="0" w:noHBand="0" w:noVBand="1"/>
      </w:tblPr>
      <w:tblGrid>
        <w:gridCol w:w="1912"/>
        <w:gridCol w:w="8312"/>
      </w:tblGrid>
      <w:tr w:rsidR="005465DE" w:rsidRPr="00480CBD" w14:paraId="3E7BAE4C" w14:textId="77777777" w:rsidTr="005465DE">
        <w:trPr>
          <w:cnfStyle w:val="100000000000" w:firstRow="1" w:lastRow="0" w:firstColumn="0" w:lastColumn="0" w:oddVBand="0" w:evenVBand="0" w:oddHBand="0" w:evenHBand="0" w:firstRowFirstColumn="0" w:firstRowLastColumn="0" w:lastRowFirstColumn="0" w:lastRowLastColumn="0"/>
          <w:cantSplit/>
          <w:trHeight w:val="720"/>
          <w:tblHeader/>
        </w:trPr>
        <w:tc>
          <w:tcPr>
            <w:cnfStyle w:val="001000000000" w:firstRow="0" w:lastRow="0" w:firstColumn="1" w:lastColumn="0" w:oddVBand="0" w:evenVBand="0" w:oddHBand="0" w:evenHBand="0" w:firstRowFirstColumn="0" w:firstRowLastColumn="0" w:lastRowFirstColumn="0" w:lastRowLastColumn="0"/>
            <w:tcW w:w="5000" w:type="pct"/>
            <w:gridSpan w:val="2"/>
          </w:tcPr>
          <w:p w14:paraId="2F21CB29" w14:textId="77777777" w:rsidR="005465DE" w:rsidRPr="00E31687" w:rsidRDefault="005465DE" w:rsidP="00BE28A4">
            <w:pPr>
              <w:pStyle w:val="Heading7"/>
            </w:pPr>
            <w:r>
              <w:t>Bonus Plan</w:t>
            </w:r>
          </w:p>
        </w:tc>
      </w:tr>
      <w:tr w:rsidR="005465DE" w14:paraId="4CC38B2B" w14:textId="77777777" w:rsidTr="00822386">
        <w:trPr>
          <w:cantSplit/>
          <w:trHeight w:val="1728"/>
        </w:trPr>
        <w:tc>
          <w:tcPr>
            <w:cnfStyle w:val="001000000000" w:firstRow="0" w:lastRow="0" w:firstColumn="1" w:lastColumn="0" w:oddVBand="0" w:evenVBand="0" w:oddHBand="0" w:evenHBand="0" w:firstRowFirstColumn="0" w:firstRowLastColumn="0" w:lastRowFirstColumn="0" w:lastRowLastColumn="0"/>
            <w:tcW w:w="935" w:type="pct"/>
          </w:tcPr>
          <w:p w14:paraId="29DA819D" w14:textId="77777777" w:rsidR="005465DE" w:rsidRPr="005465DE" w:rsidRDefault="005465DE" w:rsidP="00BE28A4">
            <w:pPr>
              <w:rPr>
                <w:szCs w:val="22"/>
              </w:rPr>
            </w:pPr>
            <w:r>
              <w:t>Description</w:t>
            </w:r>
          </w:p>
        </w:tc>
        <w:tc>
          <w:tcPr>
            <w:tcW w:w="4065" w:type="pct"/>
          </w:tcPr>
          <w:p w14:paraId="3EAB1C02" w14:textId="77777777" w:rsidR="007F30DF" w:rsidRPr="007F30DF" w:rsidRDefault="007F30DF" w:rsidP="007F30DF">
            <w:pPr>
              <w:pStyle w:val="BodyText"/>
              <w:jc w:val="left"/>
              <w:cnfStyle w:val="000000000000" w:firstRow="0" w:lastRow="0" w:firstColumn="0" w:lastColumn="0" w:oddVBand="0" w:evenVBand="0" w:oddHBand="0" w:evenHBand="0" w:firstRowFirstColumn="0" w:firstRowLastColumn="0" w:lastRowFirstColumn="0" w:lastRowLastColumn="0"/>
              <w:rPr>
                <w:sz w:val="20"/>
              </w:rPr>
            </w:pPr>
            <w:r>
              <w:t>Employees may receive bonuses from time to time. These are based on individual merit, the corporation’s profitability, and any other factor(s) deemed significant by the company.</w:t>
            </w:r>
          </w:p>
          <w:p w14:paraId="455E4681" w14:textId="77777777" w:rsidR="000F4F41" w:rsidRDefault="00DB6438">
            <w:pPr>
              <w:pStyle w:val="BodyText"/>
              <w:jc w:val="left"/>
              <w:cnfStyle w:val="000000000000" w:firstRow="0" w:lastRow="0" w:firstColumn="0" w:lastColumn="0" w:oddVBand="0" w:evenVBand="0" w:oddHBand="0" w:evenHBand="0" w:firstRowFirstColumn="0" w:firstRowLastColumn="0" w:lastRowFirstColumn="0" w:lastRowLastColumn="0"/>
              <w:rPr>
                <w:sz w:val="20"/>
              </w:rPr>
            </w:pPr>
            <w:r>
              <w:t>Whether or not bonuses are granted and the amounts are within the sole discretion of the principals of the firm. Bonuses are typically paid annually in the month of December.</w:t>
            </w:r>
          </w:p>
        </w:tc>
      </w:tr>
      <w:tr w:rsidR="005465DE" w14:paraId="3D069BAB" w14:textId="77777777" w:rsidTr="00822386">
        <w:trPr>
          <w:cantSplit/>
          <w:trHeight w:val="647"/>
        </w:trPr>
        <w:tc>
          <w:tcPr>
            <w:cnfStyle w:val="001000000000" w:firstRow="0" w:lastRow="0" w:firstColumn="1" w:lastColumn="0" w:oddVBand="0" w:evenVBand="0" w:oddHBand="0" w:evenHBand="0" w:firstRowFirstColumn="0" w:firstRowLastColumn="0" w:lastRowFirstColumn="0" w:lastRowLastColumn="0"/>
            <w:tcW w:w="935" w:type="pct"/>
          </w:tcPr>
          <w:p w14:paraId="04BED554" w14:textId="77777777" w:rsidR="005465DE" w:rsidRPr="005465DE" w:rsidRDefault="005465DE" w:rsidP="00BE28A4">
            <w:pPr>
              <w:rPr>
                <w:szCs w:val="22"/>
              </w:rPr>
            </w:pPr>
            <w:r>
              <w:t>Who Pays?</w:t>
            </w:r>
          </w:p>
        </w:tc>
        <w:tc>
          <w:tcPr>
            <w:tcW w:w="4065" w:type="pct"/>
          </w:tcPr>
          <w:p w14:paraId="280AAFCA" w14:textId="77777777" w:rsidR="005465DE" w:rsidRPr="007F30DF" w:rsidRDefault="005465DE" w:rsidP="00462203">
            <w:pPr>
              <w:pStyle w:val="BodyText"/>
              <w:jc w:val="left"/>
              <w:cnfStyle w:val="000000000000" w:firstRow="0" w:lastRow="0" w:firstColumn="0" w:lastColumn="0" w:oddVBand="0" w:evenVBand="0" w:oddHBand="0" w:evenHBand="0" w:firstRowFirstColumn="0" w:firstRowLastColumn="0" w:lastRowFirstColumn="0" w:lastRowLastColumn="0"/>
              <w:rPr>
                <w:sz w:val="20"/>
              </w:rPr>
            </w:pPr>
            <w:r>
              <w:t>Employer</w:t>
            </w:r>
          </w:p>
        </w:tc>
      </w:tr>
      <w:tr w:rsidR="005465DE" w:rsidRPr="00480CBD" w14:paraId="1E670F8A" w14:textId="77777777" w:rsidTr="005465DE">
        <w:trPr>
          <w:cantSplit/>
          <w:trHeight w:val="720"/>
          <w:tblHeader/>
        </w:trPr>
        <w:tc>
          <w:tcPr>
            <w:cnfStyle w:val="001000000000" w:firstRow="0" w:lastRow="0" w:firstColumn="1" w:lastColumn="0" w:oddVBand="0" w:evenVBand="0" w:oddHBand="0" w:evenHBand="0" w:firstRowFirstColumn="0" w:firstRowLastColumn="0" w:lastRowFirstColumn="0" w:lastRowLastColumn="0"/>
            <w:tcW w:w="5000" w:type="pct"/>
            <w:gridSpan w:val="2"/>
          </w:tcPr>
          <w:p w14:paraId="418ECD4E" w14:textId="77777777" w:rsidR="005465DE" w:rsidRPr="00E31687" w:rsidRDefault="005465DE" w:rsidP="00BE28A4">
            <w:pPr>
              <w:pStyle w:val="Heading7"/>
            </w:pPr>
            <w:r>
              <w:t>Matching Donation</w:t>
            </w:r>
          </w:p>
        </w:tc>
      </w:tr>
      <w:tr w:rsidR="005465DE" w14:paraId="5E85910F" w14:textId="77777777" w:rsidTr="00822386">
        <w:trPr>
          <w:cantSplit/>
          <w:trHeight w:val="1728"/>
        </w:trPr>
        <w:tc>
          <w:tcPr>
            <w:cnfStyle w:val="001000000000" w:firstRow="0" w:lastRow="0" w:firstColumn="1" w:lastColumn="0" w:oddVBand="0" w:evenVBand="0" w:oddHBand="0" w:evenHBand="0" w:firstRowFirstColumn="0" w:firstRowLastColumn="0" w:lastRowFirstColumn="0" w:lastRowLastColumn="0"/>
            <w:tcW w:w="935" w:type="pct"/>
          </w:tcPr>
          <w:p w14:paraId="72CBF1AE" w14:textId="77777777" w:rsidR="005465DE" w:rsidRPr="005465DE" w:rsidRDefault="005465DE" w:rsidP="00BE28A4">
            <w:pPr>
              <w:rPr>
                <w:szCs w:val="22"/>
              </w:rPr>
            </w:pPr>
            <w:r>
              <w:t>Description</w:t>
            </w:r>
          </w:p>
        </w:tc>
        <w:tc>
          <w:tcPr>
            <w:tcW w:w="4065" w:type="pct"/>
          </w:tcPr>
          <w:p w14:paraId="1503842B" w14:textId="77777777" w:rsidR="007F30DF" w:rsidRPr="007F30DF" w:rsidRDefault="007F30DF" w:rsidP="007F30DF">
            <w:pPr>
              <w:pStyle w:val="BodyText"/>
              <w:jc w:val="left"/>
              <w:cnfStyle w:val="000000000000" w:firstRow="0" w:lastRow="0" w:firstColumn="0" w:lastColumn="0" w:oddVBand="0" w:evenVBand="0" w:oddHBand="0" w:evenHBand="0" w:firstRowFirstColumn="0" w:firstRowLastColumn="0" w:lastRowFirstColumn="0" w:lastRowLastColumn="0"/>
              <w:rPr>
                <w:sz w:val="20"/>
              </w:rPr>
            </w:pPr>
            <w:r>
              <w:t>The firm will match up to $250 per employee annually. For staff members who are serving on a Board of Trustees of an approved charitable organization, the firm will match up to $500 per employee annually for the respective organization of which the staff member is a Board member.</w:t>
            </w:r>
          </w:p>
          <w:p w14:paraId="42F22516" w14:textId="77777777" w:rsidR="000F4F41" w:rsidRDefault="00DB6438">
            <w:pPr>
              <w:pStyle w:val="BodyText"/>
              <w:jc w:val="left"/>
              <w:cnfStyle w:val="000000000000" w:firstRow="0" w:lastRow="0" w:firstColumn="0" w:lastColumn="0" w:oddVBand="0" w:evenVBand="0" w:oddHBand="0" w:evenHBand="0" w:firstRowFirstColumn="0" w:firstRowLastColumn="0" w:lastRowFirstColumn="0" w:lastRowLastColumn="0"/>
              <w:rPr>
                <w:sz w:val="20"/>
              </w:rPr>
            </w:pPr>
            <w:r>
              <w:t>To qualify, the charitable organization must be classified as a 501(c)(3) entity by the IRS. To avoid multiple requests, matching is subject to a minimum donation of $50. For additional details, including a list of eligible organizations and exclusions, please reach out to our Philanthropy Committee.</w:t>
            </w:r>
          </w:p>
        </w:tc>
      </w:tr>
      <w:tr w:rsidR="005465DE" w14:paraId="5C3A7625" w14:textId="77777777" w:rsidTr="00822386">
        <w:trPr>
          <w:cantSplit/>
          <w:trHeight w:val="647"/>
        </w:trPr>
        <w:tc>
          <w:tcPr>
            <w:cnfStyle w:val="001000000000" w:firstRow="0" w:lastRow="0" w:firstColumn="1" w:lastColumn="0" w:oddVBand="0" w:evenVBand="0" w:oddHBand="0" w:evenHBand="0" w:firstRowFirstColumn="0" w:firstRowLastColumn="0" w:lastRowFirstColumn="0" w:lastRowLastColumn="0"/>
            <w:tcW w:w="935" w:type="pct"/>
          </w:tcPr>
          <w:p w14:paraId="451AE502" w14:textId="77777777" w:rsidR="005465DE" w:rsidRPr="005465DE" w:rsidRDefault="005465DE" w:rsidP="00BE28A4">
            <w:pPr>
              <w:rPr>
                <w:szCs w:val="22"/>
              </w:rPr>
            </w:pPr>
            <w:r>
              <w:t>Who Pays?</w:t>
            </w:r>
          </w:p>
        </w:tc>
        <w:tc>
          <w:tcPr>
            <w:tcW w:w="4065" w:type="pct"/>
          </w:tcPr>
          <w:p w14:paraId="33D06188" w14:textId="77777777" w:rsidR="005465DE" w:rsidRPr="007F30DF" w:rsidRDefault="005465DE" w:rsidP="00462203">
            <w:pPr>
              <w:pStyle w:val="BodyText"/>
              <w:jc w:val="left"/>
              <w:cnfStyle w:val="000000000000" w:firstRow="0" w:lastRow="0" w:firstColumn="0" w:lastColumn="0" w:oddVBand="0" w:evenVBand="0" w:oddHBand="0" w:evenHBand="0" w:firstRowFirstColumn="0" w:firstRowLastColumn="0" w:lastRowFirstColumn="0" w:lastRowLastColumn="0"/>
              <w:rPr>
                <w:sz w:val="20"/>
              </w:rPr>
            </w:pPr>
            <w:r>
              <w:t>Employer</w:t>
            </w:r>
          </w:p>
        </w:tc>
      </w:tr>
      <w:tr w:rsidR="005465DE" w:rsidRPr="00480CBD" w14:paraId="4CD0E466" w14:textId="77777777" w:rsidTr="005465DE">
        <w:trPr>
          <w:cantSplit/>
          <w:trHeight w:val="720"/>
          <w:tblHeader/>
        </w:trPr>
        <w:tc>
          <w:tcPr>
            <w:cnfStyle w:val="001000000000" w:firstRow="0" w:lastRow="0" w:firstColumn="1" w:lastColumn="0" w:oddVBand="0" w:evenVBand="0" w:oddHBand="0" w:evenHBand="0" w:firstRowFirstColumn="0" w:firstRowLastColumn="0" w:lastRowFirstColumn="0" w:lastRowLastColumn="0"/>
            <w:tcW w:w="5000" w:type="pct"/>
            <w:gridSpan w:val="2"/>
          </w:tcPr>
          <w:p w14:paraId="49D35E2E" w14:textId="77777777" w:rsidR="005465DE" w:rsidRPr="00E31687" w:rsidRDefault="005465DE" w:rsidP="00BE28A4">
            <w:pPr>
              <w:pStyle w:val="Heading7"/>
            </w:pPr>
            <w:r>
              <w:t>Volunteer Time</w:t>
            </w:r>
          </w:p>
        </w:tc>
      </w:tr>
      <w:tr w:rsidR="005465DE" w14:paraId="7E6E39F2" w14:textId="77777777" w:rsidTr="00822386">
        <w:trPr>
          <w:cantSplit/>
          <w:trHeight w:val="1728"/>
        </w:trPr>
        <w:tc>
          <w:tcPr>
            <w:cnfStyle w:val="001000000000" w:firstRow="0" w:lastRow="0" w:firstColumn="1" w:lastColumn="0" w:oddVBand="0" w:evenVBand="0" w:oddHBand="0" w:evenHBand="0" w:firstRowFirstColumn="0" w:firstRowLastColumn="0" w:lastRowFirstColumn="0" w:lastRowLastColumn="0"/>
            <w:tcW w:w="935" w:type="pct"/>
          </w:tcPr>
          <w:p w14:paraId="04D70728" w14:textId="77777777" w:rsidR="005465DE" w:rsidRPr="005465DE" w:rsidRDefault="005465DE" w:rsidP="00BE28A4">
            <w:pPr>
              <w:rPr>
                <w:szCs w:val="22"/>
              </w:rPr>
            </w:pPr>
            <w:r>
              <w:t>Description</w:t>
            </w:r>
          </w:p>
        </w:tc>
        <w:tc>
          <w:tcPr>
            <w:tcW w:w="4065" w:type="pct"/>
          </w:tcPr>
          <w:p w14:paraId="483A44CD" w14:textId="77777777" w:rsidR="007F30DF" w:rsidRPr="007F30DF" w:rsidRDefault="007F30DF" w:rsidP="007F30DF">
            <w:pPr>
              <w:pStyle w:val="BodyText"/>
              <w:jc w:val="left"/>
              <w:cnfStyle w:val="000000000000" w:firstRow="0" w:lastRow="0" w:firstColumn="0" w:lastColumn="0" w:oddVBand="0" w:evenVBand="0" w:oddHBand="0" w:evenHBand="0" w:firstRowFirstColumn="0" w:firstRowLastColumn="0" w:lastRowFirstColumn="0" w:lastRowLastColumn="0"/>
              <w:rPr>
                <w:sz w:val="20"/>
              </w:rPr>
            </w:pPr>
            <w:r>
              <w:t>Modera provides employees 7.5 hours of paid Volunteer Time Off per year for employees interested in lending their voluntary support for eligible 501(c)(3) non-profit organizations, programs, and community service during regular workdays, that positively impact the quality of life within their communities. Please see the Volunteerism Policy in our handbook.</w:t>
            </w:r>
          </w:p>
        </w:tc>
      </w:tr>
      <w:tr w:rsidR="005465DE" w14:paraId="09064995" w14:textId="77777777" w:rsidTr="00822386">
        <w:trPr>
          <w:cantSplit/>
          <w:trHeight w:val="647"/>
        </w:trPr>
        <w:tc>
          <w:tcPr>
            <w:cnfStyle w:val="001000000000" w:firstRow="0" w:lastRow="0" w:firstColumn="1" w:lastColumn="0" w:oddVBand="0" w:evenVBand="0" w:oddHBand="0" w:evenHBand="0" w:firstRowFirstColumn="0" w:firstRowLastColumn="0" w:lastRowFirstColumn="0" w:lastRowLastColumn="0"/>
            <w:tcW w:w="935" w:type="pct"/>
          </w:tcPr>
          <w:p w14:paraId="65B1F212" w14:textId="77777777" w:rsidR="005465DE" w:rsidRPr="005465DE" w:rsidRDefault="005465DE" w:rsidP="00BE28A4">
            <w:pPr>
              <w:rPr>
                <w:szCs w:val="22"/>
              </w:rPr>
            </w:pPr>
            <w:r>
              <w:t>Who Pays?</w:t>
            </w:r>
          </w:p>
        </w:tc>
        <w:tc>
          <w:tcPr>
            <w:tcW w:w="4065" w:type="pct"/>
          </w:tcPr>
          <w:p w14:paraId="76A091CC" w14:textId="77777777" w:rsidR="005465DE" w:rsidRPr="007F30DF" w:rsidRDefault="005465DE" w:rsidP="00462203">
            <w:pPr>
              <w:pStyle w:val="BodyText"/>
              <w:jc w:val="left"/>
              <w:cnfStyle w:val="000000000000" w:firstRow="0" w:lastRow="0" w:firstColumn="0" w:lastColumn="0" w:oddVBand="0" w:evenVBand="0" w:oddHBand="0" w:evenHBand="0" w:firstRowFirstColumn="0" w:firstRowLastColumn="0" w:lastRowFirstColumn="0" w:lastRowLastColumn="0"/>
              <w:rPr>
                <w:sz w:val="20"/>
              </w:rPr>
            </w:pPr>
            <w:r>
              <w:t>Employer</w:t>
            </w:r>
          </w:p>
        </w:tc>
      </w:tr>
    </w:tbl>
    <w:p w14:paraId="51418004" w14:textId="77777777" w:rsidR="00FE4B16" w:rsidRDefault="00FE4B16" w:rsidP="002A043F">
      <w:pPr>
        <w:pStyle w:val="BodyText"/>
        <w:sectPr w:rsidR="00FE4B16" w:rsidSect="008944AB">
          <w:pgSz w:w="12240" w:h="15840" w:code="1"/>
          <w:pgMar w:top="1440" w:right="1008" w:bottom="576" w:left="1008" w:header="576" w:footer="432" w:gutter="0"/>
          <w:cols w:space="576"/>
          <w:docGrid w:linePitch="360"/>
        </w:sectPr>
      </w:pPr>
    </w:p>
    <w:bookmarkStart w:id="47" w:name="_Toc228893094"/>
    <w:bookmarkStart w:id="48" w:name="_Toc240380860"/>
    <w:p w14:paraId="58D8FDB5" w14:textId="77777777" w:rsidR="00DF0354" w:rsidRPr="00DF0354" w:rsidRDefault="00907690" w:rsidP="00F156B3">
      <w:pPr>
        <w:pStyle w:val="Heading1"/>
        <w:tabs>
          <w:tab w:val="left" w:pos="9540"/>
        </w:tabs>
        <w:ind w:left="450" w:right="504"/>
      </w:pPr>
      <w:r>
        <w:rPr>
          <w:noProof/>
        </w:rPr>
        <w:lastRenderedPageBreak/>
        <mc:AlternateContent>
          <mc:Choice Requires="wps">
            <w:drawing>
              <wp:anchor distT="0" distB="0" distL="114300" distR="114300" simplePos="0" relativeHeight="251650560" behindDoc="1" locked="0" layoutInCell="1" allowOverlap="1" wp14:anchorId="3A897A76" wp14:editId="6FA1EB37">
                <wp:simplePos x="0" y="0"/>
                <wp:positionH relativeFrom="column">
                  <wp:posOffset>-7782</wp:posOffset>
                </wp:positionH>
                <wp:positionV relativeFrom="page">
                  <wp:posOffset>875489</wp:posOffset>
                </wp:positionV>
                <wp:extent cx="6509385" cy="8219440"/>
                <wp:effectExtent l="0" t="0" r="5715" b="0"/>
                <wp:wrapNone/>
                <wp:docPr id="59" name="Graphic 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9385" cy="821944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chemeClr val="bg1"/>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w16cei="http://schemas.microsoft.com/office/word/2026/wordml/cei">
            <w:pict>
              <v:shape id="Graphic 360" style="position:absolute;margin-left:-.6pt;margin-top:68.95pt;width:512.55pt;height:647.2pt;z-index:-251317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7772400,10058400" o:spid="_x0000_s1026" fillcolor="white [3212]" stroked="f" path="m7772400,l,,,10058400r7772400,l7772400,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z1DPLQIAAMsEAAAOAAAAZHJzL2Uyb0RvYy54bWysVMFu2zAMvQ/YPwi6L3aypEmNOMXQosOA oivQDDvLshwbk0VNUmzn70fJkWtspw27SKT1RD0+kt7fDa0knTC2AZXT5SKlRCgOZaNOOf12fPyw o8Q6pkomQYmcXoSld4f37/a9zsQKapClMASDKJv1Oqe1czpLEstr0TK7AC0UHlZgWubQNaekNKzH 6K1MVml6k/RgSm2AC2vx68N4SA8hflUJ7r5WlRWOyJwiNxdWE9bCr8lhz7KTYbpu+JUG+wcWLWsU PjqFemCOkbNp/gjVNtyAhcotOLQJVFXDRcgBs1mmv2XzWjMtQi4ojtWTTPb/heXP3at+MZ661U/A f1hUJOm1zaYT79grZqhM67FInAxBxcukohgc4fjxZpPeftxtKOF4tlstb9froHPCsnidn637LCCE Yt2TdWMZymixOlp8UNE0WExfRhnK6CjBMhpKsIzFWEbNnL/n+XmT9DndbrerdYqFr7E503Sz844H tNCJIwSo85lMwJgPsn3DSDXHYrgZKp7FXYd4I2Z60ovKsgiJ+widP/3XF6KyMSSXYMX4mtcgPDvp ghTmyluQTfnYSOllCBMn7qUhHUORi9PSi4o3ZqjQF2Mr+KYooLy8GNLj9OTU/jwzIyiRXxS2px+1 aJhoFNEwTt5DGMhQAGPdcfjOjCYazZw67KRniM3PstghSMYDRqy/qeDT2UHV+PYJ3EZGVwcnJiRw nW4/knM/oN7+QYdfAAAA//8DAFBLAwQUAAYACAAAACEAtU1DrOEAAAAMAQAADwAAAGRycy9kb3du cmV2LnhtbEyPQU/DMAyF70j8h8hIXNCWrkUdK00nNMQBcWJUgmPWmLaQOFWTbuXf453g9uz39Py5 3M7OiiOOofekYLVMQCA13vTUKqjfnhZ3IELUZLT1hAp+MMC2urwodWH8iV7xuI+t4BIKhVbQxTgU UoamQ6fD0g9I7H360enI49hKM+oTlzsr0yTJpdM98YVOD7jrsPneT05BHjZz9v5M9nF9k9fNxxe+ 7OpJqeur+eEeRMQ5/oXhjM/oUDHTwU9kgrAKFquUk7zP1hsQ50CSZqwOrG6zNANZlfL/E9UvAAAA //8DAFBLAQItABQABgAIAAAAIQC2gziS/gAAAOEBAAATAAAAAAAAAAAAAAAAAAAAAABbQ29udGVu dF9UeXBlc10ueG1sUEsBAi0AFAAGAAgAAAAhADj9If/WAAAAlAEAAAsAAAAAAAAAAAAAAAAALwEA AF9yZWxzLy5yZWxzUEsBAi0AFAAGAAgAAAAhAGvPUM8tAgAAywQAAA4AAAAAAAAAAAAAAAAALgIA AGRycy9lMm9Eb2MueG1sUEsBAi0AFAAGAAgAAAAhALVNQ6zhAAAADAEAAA8AAAAAAAAAAAAAAAAA hwQAAGRycy9kb3ducmV2LnhtbFBLBQYAAAAABAAEAPMAAACVBQAAAAA= " w14:anchorId="101AA9EA">
                <v:path arrowok="t"/>
                <w10:wrap anchory="page"/>
              </v:shape>
            </w:pict>
          </mc:Fallback>
        </mc:AlternateContent>
        <w:drawing>
          <wp:anchor distT="0" distB="0" distL="114300" distR="114300" simplePos="0" relativeHeight="251642368" behindDoc="1" locked="0" layoutInCell="1" allowOverlap="1" wp14:anchorId="3C97FE62" wp14:editId="68E81BFE">
            <wp:simplePos x="0" y="0"/>
            <wp:positionH relativeFrom="column">
              <wp:posOffset>-640080</wp:posOffset>
            </wp:positionH>
            <wp:positionV relativeFrom="page">
              <wp:posOffset>-635</wp:posOffset>
            </wp:positionV>
            <wp:extent cx="7778115" cy="10058400"/>
            <wp:effectExtent l="0" t="0" r="0" b="0"/>
            <wp:wrapNone/>
            <wp:docPr id="1747977711" name="Picture 21" descr="A blue and black striped backgro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977711" name="Picture 21" descr="A blue and black striped background  AI-generated content may be incorrect."/>
                    <pic:cNvPicPr/>
                  </pic:nvPicPr>
                  <pic:blipFill>
                    <a:blip r:embed="rId79" cstate="print">
                      <a:alphaModFix amt="70000"/>
                      <a:extLst>
                        <a:ext uri="{28A0092B-C50C-407E-A947-70E740481C1C}">
                          <a14:useLocalDpi xmlns:a14="http://schemas.microsoft.com/office/drawing/2010/main" val="0"/>
                        </a:ext>
                      </a:extLst>
                    </a:blip>
                    <a:stretch>
                      <a:fillRect/>
                    </a:stretch>
                  </pic:blipFill>
                  <pic:spPr>
                    <a:xfrm>
                      <a:off x="0" y="0"/>
                      <a:ext cx="7778115" cy="10058400"/>
                    </a:xfrm>
                    <a:prstGeom prst="rect">
                      <a:avLst/>
                    </a:prstGeom>
                  </pic:spPr>
                </pic:pic>
              </a:graphicData>
            </a:graphic>
            <wp14:sizeRelH relativeFrom="margin">
              <wp14:pctWidth>0</wp14:pctWidth>
            </wp14:sizeRelH>
            <wp14:sizeRelV relativeFrom="margin">
              <wp14:pctHeight>0</wp14:pctHeight>
            </wp14:sizeRelV>
          </wp:anchor>
        </w:drawing>
      </w:r>
      <w:r>
        <w:t>Glossary of Terms</w:t>
      </w:r>
      <w:bookmarkEnd w:id="47"/>
      <w:bookmarkEnd w:id="48"/>
    </w:p>
    <w:p w14:paraId="1789E3F2" w14:textId="77777777" w:rsidR="004A0031" w:rsidRPr="00284FEE" w:rsidRDefault="00284FEE" w:rsidP="00284FEE">
      <w:pPr>
        <w:pStyle w:val="BodyText"/>
        <w:tabs>
          <w:tab w:val="left" w:pos="9540"/>
        </w:tabs>
        <w:spacing w:before="480"/>
        <w:ind w:left="450" w:right="504"/>
      </w:pPr>
      <w:r>
        <w:rPr>
          <w:b/>
          <w:bCs/>
          <w:color w:val="273242" w:themeColor="accent2"/>
        </w:rPr>
        <w:t>COINSURANCE:</w:t>
      </w:r>
      <w:r>
        <w:rPr>
          <w:color w:val="273242" w:themeColor="accent2"/>
        </w:rPr>
        <w:t xml:space="preserve"> </w:t>
      </w:r>
      <w:r>
        <w:t>Your share of the costs of a healthcare service, usually figured as a percentage of the amount charged for services. You start paying for coinsurance after you’ve met the deductible. Your plan pays a certain percentage of the total bill, and you pay the remaining percentage. The coinsurance percentages shown in this guide are the share the plan pays.</w:t>
      </w:r>
    </w:p>
    <w:p w14:paraId="1FFA7091" w14:textId="77777777" w:rsidR="00DF0354" w:rsidRPr="00922A00" w:rsidRDefault="00DF0354" w:rsidP="00284FEE">
      <w:pPr>
        <w:pStyle w:val="BodyText"/>
        <w:tabs>
          <w:tab w:val="left" w:pos="9540"/>
        </w:tabs>
        <w:spacing w:before="240"/>
        <w:ind w:left="450" w:right="504"/>
      </w:pPr>
      <w:r>
        <w:rPr>
          <w:b/>
          <w:bCs/>
          <w:color w:val="273242" w:themeColor="accent2"/>
        </w:rPr>
        <w:t>COPAYMENT:</w:t>
      </w:r>
      <w:r>
        <w:rPr>
          <w:color w:val="273242" w:themeColor="accent2"/>
        </w:rPr>
        <w:t xml:space="preserve"> </w:t>
      </w:r>
      <w:r>
        <w:t>A copayment (copay) is the fixed dollar amount you pay for certain in-network services on a PPO-type plan. In some cases, you may be responsible for coinsurance after a copay is made.</w:t>
      </w:r>
    </w:p>
    <w:p w14:paraId="65BD203F" w14:textId="77777777" w:rsidR="00DF0354" w:rsidRPr="00922A00" w:rsidRDefault="00DF0354" w:rsidP="00F156B3">
      <w:pPr>
        <w:pStyle w:val="BodyText"/>
        <w:tabs>
          <w:tab w:val="left" w:pos="9540"/>
        </w:tabs>
        <w:spacing w:before="240"/>
        <w:ind w:left="450" w:right="504"/>
      </w:pPr>
      <w:r>
        <w:rPr>
          <w:b/>
          <w:bCs/>
          <w:color w:val="273242" w:themeColor="accent2"/>
        </w:rPr>
        <w:t>DEDUCTIBLE:</w:t>
      </w:r>
      <w:r>
        <w:rPr>
          <w:color w:val="273242" w:themeColor="accent2"/>
        </w:rPr>
        <w:t xml:space="preserve"> </w:t>
      </w:r>
      <w:r>
        <w:t>A deductible is the amount of money you must meet before your plan begins paying for services covered by coinsurance. Some services, such as office visits that require copays, do not apply to the deductible. For example, if your plan’s deductible is $1,000, you’ll pay 100 percent of eligible healthcare expenses until you have met the $1,000 deductible. After that, you share the cost with your plan by paying coinsurance.</w:t>
      </w:r>
    </w:p>
    <w:p w14:paraId="238B0C39" w14:textId="77777777" w:rsidR="00DF0354" w:rsidRPr="00922A00" w:rsidRDefault="00DF0354" w:rsidP="00F156B3">
      <w:pPr>
        <w:pStyle w:val="BodyText"/>
        <w:tabs>
          <w:tab w:val="left" w:pos="9540"/>
        </w:tabs>
        <w:spacing w:before="240"/>
        <w:ind w:left="450" w:right="504"/>
        <w:rPr>
          <w:spacing w:val="-4"/>
        </w:rPr>
      </w:pPr>
      <w:r>
        <w:rPr>
          <w:b/>
          <w:bCs/>
          <w:color w:val="273242" w:themeColor="accent2"/>
        </w:rPr>
        <w:t>FORMULARY:</w:t>
      </w:r>
      <w:r>
        <w:rPr>
          <w:b/>
          <w:bCs/>
          <w:color w:val="273242" w:themeColor="accent2"/>
          <w:spacing w:val="-4"/>
        </w:rPr>
        <w:t xml:space="preserve"> </w:t>
      </w:r>
      <w:r>
        <w:rPr>
          <w:spacing w:val="-4"/>
        </w:rPr>
        <w:t>A list of prescription drugs covered by the plan. Also called a drug list.</w:t>
      </w:r>
    </w:p>
    <w:p w14:paraId="2860996F" w14:textId="77777777" w:rsidR="007814DA" w:rsidRDefault="007814DA" w:rsidP="00F156B3">
      <w:pPr>
        <w:pStyle w:val="BodyText"/>
        <w:tabs>
          <w:tab w:val="left" w:pos="9540"/>
        </w:tabs>
        <w:spacing w:before="240"/>
        <w:ind w:left="450" w:right="504"/>
      </w:pPr>
      <w:r>
        <w:rPr>
          <w:b/>
          <w:bCs/>
          <w:color w:val="273242" w:themeColor="accent2"/>
        </w:rPr>
        <w:t xml:space="preserve">HIGH DEDUCTIBLE HEALTH PLAN (HDHP):</w:t>
      </w:r>
      <w:r>
        <w:rPr>
          <w:color w:val="273242" w:themeColor="accent2"/>
        </w:rPr>
        <w:t xml:space="preserve"> </w:t>
      </w:r>
      <w:r>
        <w:t>This type of medical plan requires that members reach a deductible prior to having services covered by coinsurance. All expenses paid by a member count toward the deductible and out-of-pocket maximum.</w:t>
      </w:r>
    </w:p>
    <w:p w14:paraId="1CEB100B" w14:textId="77777777" w:rsidR="00DF0354" w:rsidRPr="00922A00" w:rsidRDefault="00DF0354" w:rsidP="00F156B3">
      <w:pPr>
        <w:pStyle w:val="BodyText"/>
        <w:tabs>
          <w:tab w:val="left" w:pos="9540"/>
        </w:tabs>
        <w:spacing w:before="240"/>
        <w:ind w:left="450" w:right="504"/>
      </w:pPr>
      <w:r>
        <w:rPr>
          <w:b/>
          <w:bCs/>
          <w:color w:val="273242" w:themeColor="accent2"/>
        </w:rPr>
        <w:t>IN-NETWORK:</w:t>
      </w:r>
      <w:r>
        <w:t xml:space="preserve"> A group of doctors, clinics, hospitals, and other healthcare providers that have an agreement with your medical plan provider. You pay a negotiated rate for services when you use in-network providers.</w:t>
      </w:r>
    </w:p>
    <w:p w14:paraId="00D32BE0" w14:textId="77777777" w:rsidR="00DF0354" w:rsidRPr="00922A00" w:rsidRDefault="00DF0354" w:rsidP="00F156B3">
      <w:pPr>
        <w:pStyle w:val="BodyText"/>
        <w:tabs>
          <w:tab w:val="left" w:pos="9540"/>
        </w:tabs>
        <w:spacing w:before="240"/>
        <w:ind w:left="450" w:right="504"/>
      </w:pPr>
      <w:r>
        <w:rPr>
          <w:b/>
          <w:bCs/>
          <w:color w:val="273242" w:themeColor="accent2"/>
        </w:rPr>
        <w:t>OUT-OF-NETWORK:</w:t>
      </w:r>
      <w:r>
        <w:rPr>
          <w:color w:val="273242" w:themeColor="accent2"/>
        </w:rPr>
        <w:t xml:space="preserve"> </w:t>
      </w:r>
      <w:r>
        <w:t xml:space="preserve">Care received from a doctor, hospital, or other provider not part of the plan agreement. You’ll pay more when you use out-of-network providers since they don’t have a negotiated rate with your plan provider. You may also be billed the difference between what the out-of-network provider charges for services and what the plan provider pays.</w:t>
      </w:r>
    </w:p>
    <w:p w14:paraId="4046D47E" w14:textId="77777777" w:rsidR="00DF0354" w:rsidRPr="00922A00" w:rsidRDefault="00DF0354" w:rsidP="00F156B3">
      <w:pPr>
        <w:pStyle w:val="BodyText"/>
        <w:tabs>
          <w:tab w:val="left" w:pos="9540"/>
        </w:tabs>
        <w:spacing w:before="240"/>
        <w:ind w:left="450" w:right="504"/>
      </w:pPr>
      <w:r>
        <w:rPr>
          <w:b/>
          <w:bCs/>
          <w:color w:val="273242" w:themeColor="accent2"/>
        </w:rPr>
        <w:t>OUT-OF-POCKET MAXIMUM:</w:t>
      </w:r>
      <w:r>
        <w:rPr>
          <w:color w:val="273242" w:themeColor="accent2"/>
        </w:rPr>
        <w:t xml:space="preserve"> </w:t>
      </w:r>
      <w:r>
        <w:t xml:space="preserve">This is the most you must pay for covered services in a plan year. After you spend this amount on deductibles and coinsurance, your health plan pays 100 percent of the costs of covered benefits. However, you must pay for certain out-of-network charges above reasonable and customary amounts.</w:t>
      </w:r>
    </w:p>
    <w:p w14:paraId="7852AE61" w14:textId="77777777" w:rsidR="004A0031" w:rsidRDefault="004A0031" w:rsidP="004A0031">
      <w:pPr>
        <w:pStyle w:val="BodyText"/>
        <w:spacing w:before="240"/>
        <w:ind w:left="270" w:right="234"/>
      </w:pPr>
    </w:p>
    <w:p w14:paraId="16F8A4EB" w14:textId="77777777" w:rsidR="00FE4B16" w:rsidRDefault="00FE4B16" w:rsidP="004A0031">
      <w:pPr>
        <w:pStyle w:val="BodyText"/>
        <w:spacing w:before="240"/>
        <w:ind w:left="270" w:right="234"/>
      </w:pPr>
      <w:r>
        <w:rPr>
          <w:noProof/>
        </w:rPr>
        <mc:AlternateContent>
          <mc:Choice Requires="wps">
            <w:drawing>
              <wp:inline distT="0" distB="0" distL="0" distR="0" wp14:anchorId="5ADE1E4D" wp14:editId="57567382">
                <wp:extent cx="5778393" cy="403122"/>
                <wp:effectExtent l="0" t="0" r="13335" b="16510"/>
                <wp:docPr id="94364515" name="Textbox 72"/>
                <wp:cNvGraphicFramePr/>
                <a:graphic xmlns:a="http://schemas.openxmlformats.org/drawingml/2006/main">
                  <a:graphicData uri="http://schemas.microsoft.com/office/word/2010/wordprocessingShape">
                    <wps:wsp>
                      <wps:cNvSpPr txBox="1"/>
                      <wps:spPr>
                        <a:xfrm>
                          <a:off x="0" y="0"/>
                          <a:ext cx="5778393" cy="403122"/>
                        </a:xfrm>
                        <a:prstGeom prst="rect">
                          <a:avLst/>
                        </a:prstGeom>
                        <a:noFill/>
                        <a:ln w="9525">
                          <a:solidFill>
                            <a:schemeClr val="accent1"/>
                          </a:solidFill>
                          <a:prstDash val="solid"/>
                        </a:ln>
                      </wps:spPr>
                      <wps:txbx>
                        <w:txbxContent>
                          <w:p w14:paraId="26CC5D36" w14:textId="77777777" w:rsidR="00FE4B16" w:rsidRPr="00471013" w:rsidRDefault="004B5570" w:rsidP="00FE4B16">
                            <w:pPr>
                              <w:ind w:left="180"/>
                              <w:rPr>
                                <w:b/>
                                <w:bCs/>
                                <w:color w:val="000000"/>
                                <w:sz w:val="18"/>
                                <w:szCs w:val="18"/>
                              </w:rPr>
                            </w:pPr>
                            <w:r>
                              <w:rPr>
                                <w:b/>
                                <w:bCs/>
                                <w:color w:val="273242" w:themeColor="accent2"/>
                                <w:sz w:val="18"/>
                                <w:szCs w:val="18"/>
                              </w:rPr>
                              <w:t xml:space="preserve">See Benefits Overview Videos </w:t>
                            </w:r>
                            <w:r>
                              <w:rPr>
                                <w:sz w:val="18"/>
                                <w:szCs w:val="18"/>
                              </w:rPr>
                              <w:t xml:space="preserve">page for</w:t>
                            </w:r>
                            <w:r>
                              <w:rPr>
                                <w:color w:val="000000"/>
                                <w:sz w:val="18"/>
                                <w:szCs w:val="18"/>
                              </w:rPr>
                              <w:t xml:space="preserve"> </w:t>
                            </w:r>
                            <w:r>
                              <w:rPr>
                                <w:b/>
                                <w:bCs/>
                                <w:color w:val="000000"/>
                                <w:sz w:val="18"/>
                                <w:szCs w:val="18"/>
                              </w:rPr>
                              <w:t xml:space="preserve">Benefits Key Terms Explained and Medical Plans: HDHP </w:t>
                            </w:r>
                            <w:r>
                              <w:rPr>
                                <w:color w:val="000000"/>
                                <w:sz w:val="18"/>
                                <w:szCs w:val="18"/>
                              </w:rPr>
                              <w:t>video.</w:t>
                            </w:r>
                          </w:p>
                        </w:txbxContent>
                      </wps:txbx>
                      <wps:bodyPr wrap="square" lIns="0" tIns="0" rIns="0" bIns="0" rtlCol="0" anchor="ctr">
                        <a:noAutofit/>
                      </wps:bodyPr>
                    </wps:wsp>
                  </a:graphicData>
                </a:graphic>
              </wp:inline>
            </w:drawing>
          </mc:Choice>
          <mc:Fallback xmlns:w16cei="http://schemas.microsoft.com/office/word/2026/wordml/cei">
            <w:pict>
              <v:shape w14:anchorId="5ADE1E4D" id="_x0000_s1036" type="#_x0000_t202" style="width:455pt;height:3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C2pYywEAAIgDAAAOAAAAZHJzL2Uyb0RvYy54bWysU9tu2zAMfR+wfxD0vthxlrU14hRrgw4D hrVAuw9QZCkWIIsqpcTO349Sbt36NuxFpkiK5Dk8XtyOvWU7hcGAa/h0UnKmnITWuE3Df708fLrm LEThWmHBqYbvVeC3y48fFoOvVQUd2FYhoyIu1INveBejr4siyE71IkzAK0dBDdiLSFfcFC2Kgar3 tqjK8ksxALYeQaoQyLs6BPky19dayfiodVCR2YbTbDGfmM91OovlQtQbFL4z8jiG+IcpemEcNT2X Woko2BbNu1K9kQgBdJxI6AvQ2kiVMRCaafkXmudOeJWxEDnBn2kK/6+s/Ll79k/I4ngHIy0wETL4 UAdyJjyjxj59aVJGcaJwf6ZNjZFJcs6vrq5nNzPOJMU+l7NpVaUyxeW1xxC/KehZMhqOtJbMltj9 CPGQekpJzRw8GGvzaqxjQ8Nv5tU8PwhgTZuCKS2LRN1bZDtB6xVSKhczAmr9R2YqvhKhOyTm0HFC 62jQC+BkxXE9MtMSGVkeybWGdk8kDaSThofXrUDFmf3uaBFJVCcDT8b6ZGC093CQnnCyA1KejJih OPi6jaBNxn9pchyH1p0ZPEoz6entPWddfqDlbwAAAP//AwBQSwMEFAAGAAgAAAAhAFMldErbAAAA BAEAAA8AAABkcnMvZG93bnJldi54bWxMj0FPg0AQhe8m/ofNmHizCxqbiiwN1mjw0IOVi7cBRsCy s4TdtvjvHb3o5SUvb/LeN+l6toM60uR7xwbiRQSKuHZNz62B8u3pagXKB+QGB8dk4Is8rLPzsxST xp34lY670CopYZ+ggS6EMdHa1x1Z9As3Ekv24SaLQezU6mbCk5TbQV9H0VJb7FkWOhxp01G93x2s gW2+2b/E71iWj8+f1eqhKLzLC2MuL+b8HlSgOfwdww++oEMmTJU7cOPVYEAeCb8q2V0cia0MLG9u QWep/g+ffQMAAP//AwBQSwECLQAUAAYACAAAACEAtoM4kv4AAADhAQAAEwAAAAAAAAAAAAAAAAAA AAAAW0NvbnRlbnRfVHlwZXNdLnhtbFBLAQItABQABgAIAAAAIQA4/SH/1gAAAJQBAAALAAAAAAAA AAAAAAAAAC8BAABfcmVscy8ucmVsc1BLAQItABQABgAIAAAAIQAvC2pYywEAAIgDAAAOAAAAAAAA AAAAAAAAAC4CAABkcnMvZTJvRG9jLnhtbFBLAQItABQABgAIAAAAIQBTJXRK2wAAAAQBAAAPAAAA AAAAAAAAAAAAACUEAABkcnMvZG93bnJldi54bWxQSwUGAAAAAAQABADzAAAALQUAAAAA " filled="f" strokecolor="#cad12e [3204]">
                <v:textbox inset="0,0,0,0">
                  <w:txbxContent>
                    <w:p w14:paraId="3B14202F" w14:textId="77777777" w:rsidR="00FE4B16" w:rsidRPr="00471013" w:rsidRDefault="004B5570" w:rsidP="00FE4B16">
                      <w:pPr>
                        <w:ind w:left="180"/>
                        <w:rPr>
                          <w:b/>
                          <w:bCs/>
                          <w:color w:val="000000"/>
                          <w:sz w:val="18"/>
                          <w:szCs w:val="18"/>
                        </w:rPr>
                      </w:pPr>
                      <w:r>
                        <w:rPr>
                          <w:b/>
                          <w:bCs/>
                          <w:color w:val="273242" w:themeColor="accent2"/>
                          <w:sz w:val="18"/>
                          <w:szCs w:val="18"/>
                        </w:rPr>
                        <w:t xml:space="preserve">See Benefits Overview Videos </w:t>
                      </w:r>
                      <w:r>
                        <w:rPr>
                          <w:sz w:val="18"/>
                          <w:szCs w:val="18"/>
                        </w:rPr>
                        <w:t>page for</w:t>
                      </w:r>
                      <w:r>
                        <w:rPr>
                          <w:color w:val="000000"/>
                          <w:sz w:val="18"/>
                          <w:szCs w:val="18"/>
                        </w:rPr>
                        <w:t xml:space="preserve"> </w:t>
                      </w:r>
                      <w:r>
                        <w:rPr>
                          <w:b/>
                          <w:bCs/>
                          <w:color w:val="000000"/>
                          <w:sz w:val="18"/>
                          <w:szCs w:val="18"/>
                        </w:rPr>
                        <w:t xml:space="preserve">Benefits Key Terms Explained and Medical Plans: HDHP </w:t>
                      </w:r>
                      <w:r>
                        <w:rPr>
                          <w:color w:val="000000"/>
                          <w:sz w:val="18"/>
                          <w:szCs w:val="18"/>
                        </w:rPr>
                        <w:t>video.</w:t>
                      </w:r>
                    </w:p>
                  </w:txbxContent>
                </v:textbox>
                <w10:anchorlock/>
              </v:shape>
            </w:pict>
          </mc:Fallback>
        </mc:AlternateContent>
      </w:r>
    </w:p>
    <w:p w14:paraId="5BDB9194" w14:textId="77777777" w:rsidR="00462203" w:rsidRDefault="00462203" w:rsidP="004A0031">
      <w:pPr>
        <w:pStyle w:val="BodyText"/>
        <w:spacing w:before="240"/>
        <w:ind w:left="270"/>
        <w:sectPr w:rsidR="00462203" w:rsidSect="00907690">
          <w:pgSz w:w="12240" w:h="15840" w:code="1"/>
          <w:pgMar w:top="1890" w:right="1008" w:bottom="576" w:left="1008" w:header="576" w:footer="432" w:gutter="0"/>
          <w:cols w:space="576"/>
          <w:docGrid w:linePitch="360"/>
        </w:sectPr>
      </w:pPr>
    </w:p>
    <w:p w14:paraId="116CBC2D" w14:textId="77777777" w:rsidR="005F6C79" w:rsidRDefault="005F6C79" w:rsidP="002D0F92">
      <w:pPr>
        <w:pStyle w:val="Heading1"/>
      </w:pPr>
      <w:bookmarkStart w:id="49" w:name="_Toc228893095"/>
      <w:bookmarkStart w:id="50" w:name="_Toc240380861"/>
      <w:r>
        <w:lastRenderedPageBreak/>
        <w:t>Benefits Overview Videos</w:t>
      </w:r>
      <w:bookmarkEnd w:id="49"/>
      <w:bookmarkEnd w:id="50"/>
    </w:p>
    <w:p w14:paraId="137BC2EC" w14:textId="77777777" w:rsidR="00FE4B16" w:rsidRPr="00FE4B16" w:rsidRDefault="00FE4B16" w:rsidP="00907690">
      <w:pPr>
        <w:widowControl w:val="0"/>
        <w:pBdr>
          <w:bottom w:val="single" w:sz="24" w:space="5" w:color="273242" w:themeColor="accent2"/>
        </w:pBdr>
        <w:autoSpaceDE w:val="0"/>
        <w:autoSpaceDN w:val="0"/>
        <w:spacing w:before="120" w:after="120" w:line="281" w:lineRule="auto"/>
        <w:rPr>
          <w:rFonts w:ascii="Arial" w:eastAsia="Arial" w:hAnsi="Arial" w:cs="Arial"/>
          <w:b/>
          <w:bCs/>
          <w:color w:val="273242" w:themeColor="accent2"/>
          <w:sz w:val="24"/>
          <w:szCs w:val="24"/>
        </w:rPr>
      </w:pPr>
      <w:r>
        <w:rPr>
          <w:rFonts w:ascii="Arial" w:eastAsia="Arial" w:hAnsi="Arial" w:cs="Arial"/>
          <w:b/>
          <w:bCs/>
          <w:color w:val="273242" w:themeColor="accent2"/>
          <w:sz w:val="24"/>
          <w:szCs w:val="24"/>
        </w:rPr>
        <w:t>Scan the QR codes or click anywhere to watch.</w:t>
      </w:r>
    </w:p>
    <w:tbl>
      <w:tblPr>
        <w:tblW w:w="10224" w:type="dxa"/>
        <w:tblBorders>
          <w:top w:val="nil"/>
          <w:left w:val="nil"/>
          <w:bottom w:val="nil"/>
          <w:right w:val="nil"/>
          <w:insideH w:val="nil"/>
          <w:insideV w:val="nil"/>
        </w:tblBorders>
        <w:tblLayout w:type="fixed"/>
        <w:tblCellMar>
          <w:left w:w="0" w:type="dxa"/>
          <w:right w:w="120" w:type="dxa"/>
        </w:tblCellMar>
        <w:tblLook w:val="0600" w:firstRow="0" w:lastRow="0" w:firstColumn="0" w:lastColumn="0" w:noHBand="1" w:noVBand="1"/>
      </w:tblPr>
      <w:tblGrid>
        <w:gridCol w:w="3408"/>
        <w:gridCol w:w="3408"/>
        <w:gridCol w:w="3408"/>
      </w:tblGrid>
      <w:tr w:rsidR="00480CFC" w14:paraId="0053620E" w14:textId="77777777">
        <w:trPr>
          <w:cantSplit/>
          <w:trHeight w:val="560"/>
        </w:trPr>
        <w:tc>
          <w:tcPr>
            <w:tcW w:w="3408" w:type="dxa"/>
            <w:vAlign w:val="bottom"/>
          </w:tcPr>
          <w:p w14:paraId="0DF19089" w14:textId="77777777" w:rsidR="00FE4B16" w:rsidRPr="00907690" w:rsidRDefault="00FE4B16" w:rsidP="00FE4B16">
            <w:pPr>
              <w:pStyle w:val="HeadingVideos"/>
              <w:spacing w:after="60"/>
              <w:rPr>
                <w:color w:val="273242" w:themeColor="accent3"/>
              </w:rPr>
            </w:pPr>
            <w:r>
              <w:rPr>
                <w:color w:val="273242" w:themeColor="accent3"/>
              </w:rPr>
              <w:t>Qualifying Life Event</w:t>
            </w:r>
          </w:p>
        </w:tc>
        <w:tc>
          <w:tcPr>
            <w:tcW w:w="3408" w:type="dxa"/>
            <w:vAlign w:val="bottom"/>
          </w:tcPr>
          <w:p w14:paraId="07427F1C" w14:textId="77777777" w:rsidR="00FE4B16" w:rsidRPr="00907690" w:rsidRDefault="00FE4B16" w:rsidP="00191A28">
            <w:pPr>
              <w:pStyle w:val="HeadingVideos"/>
              <w:spacing w:after="60"/>
              <w:rPr>
                <w:color w:val="273242" w:themeColor="accent3"/>
              </w:rPr>
            </w:pPr>
            <w:r>
              <w:rPr>
                <w:color w:val="273242" w:themeColor="accent3"/>
              </w:rPr>
              <w:t>Prescription Drugs:</w:t>
              <w:br/>
              <w:t>Benefits Overview</w:t>
            </w:r>
          </w:p>
        </w:tc>
        <w:tc>
          <w:tcPr>
            <w:tcW w:w="3408" w:type="dxa"/>
            <w:vAlign w:val="bottom"/>
          </w:tcPr>
          <w:p w14:paraId="1D131683" w14:textId="77777777" w:rsidR="00FE4B16" w:rsidRPr="00907690" w:rsidRDefault="00FE4B16" w:rsidP="00191A28">
            <w:pPr>
              <w:pStyle w:val="HeadingVideos"/>
              <w:spacing w:after="60"/>
              <w:rPr>
                <w:color w:val="273242" w:themeColor="accent3"/>
              </w:rPr>
            </w:pPr>
            <w:r>
              <w:rPr>
                <w:color w:val="273242" w:themeColor="accent3"/>
              </w:rPr>
              <w:t xml:space="preserve">Prescription Drugs: </w:t>
              <w:br/>
              <w:t>Tips to Manage Costs</w:t>
            </w:r>
          </w:p>
        </w:tc>
      </w:tr>
      <w:tr w:rsidR="00480CFC" w14:paraId="1D366794" w14:textId="77777777">
        <w:trPr>
          <w:cantSplit/>
        </w:trPr>
        <w:tc>
          <w:tcPr>
            <w:tcW w:w="3408" w:type="dxa"/>
          </w:tcPr>
          <w:p w14:paraId="19E56AFC" w14:textId="77777777" w:rsidR="00FE4B16" w:rsidRPr="00907690" w:rsidRDefault="00FE4B16" w:rsidP="00191A28">
            <w:pPr>
              <w:widowControl w:val="0"/>
              <w:autoSpaceDE w:val="0"/>
              <w:autoSpaceDN w:val="0"/>
              <w:spacing w:after="280" w:line="281" w:lineRule="auto"/>
              <w:rPr>
                <w:rFonts w:ascii="Arial" w:eastAsia="Arial" w:hAnsi="Arial" w:cs="Arial"/>
                <w:b/>
                <w:bCs/>
                <w:color w:val="273242" w:themeColor="accent3"/>
                <w:sz w:val="20"/>
              </w:rPr>
            </w:pPr>
            <w:r>
              <w:rPr>
                <w:rFonts w:ascii="Arial" w:eastAsia="Arial" w:hAnsi="Arial" w:cs="Arial"/>
                <w:b/>
                <w:bCs/>
                <w:noProof/>
                <w:color w:val="273242" w:themeColor="accent3"/>
                <w:sz w:val="20"/>
              </w:rPr>
              <w:drawing>
                <wp:inline distT="0" distB="0" distL="0" distR="0" wp14:anchorId="37E9B5C9" wp14:editId="1BEFA0FC">
                  <wp:extent cx="865021" cy="587057"/>
                  <wp:effectExtent l="0" t="0" r="3810" b="3175"/>
                  <wp:docPr id="929" name="Picture 929">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 name="Picture 929">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65021" cy="587057"/>
                          </a:xfrm>
                          <a:prstGeom prst="rect">
                            <a:avLst/>
                          </a:prstGeom>
                          <a:noFill/>
                        </pic:spPr>
                      </pic:pic>
                    </a:graphicData>
                  </a:graphic>
                </wp:inline>
              </w:drawing>
            </w:r>
            <w:r>
              <w:rPr>
                <w:rFonts w:ascii="Arial" w:eastAsia="Arial" w:hAnsi="Arial" w:cs="Arial"/>
                <w:b/>
                <w:bCs/>
                <w:color w:val="273242" w:themeColor="accent3"/>
                <w:sz w:val="20"/>
              </w:rPr>
              <w:t xml:space="preserve">   </w:t>
            </w:r>
            <w:r>
              <w:rPr>
                <w:rFonts w:ascii="Arial" w:eastAsia="Arial" w:hAnsi="Arial" w:cs="Arial"/>
                <w:b/>
                <w:bCs/>
                <w:noProof/>
                <w:color w:val="273242" w:themeColor="accent3"/>
                <w:sz w:val="20"/>
              </w:rPr>
              <w:drawing>
                <wp:inline distT="0" distB="0" distL="0" distR="0" wp14:anchorId="52FFA987" wp14:editId="23FD454C">
                  <wp:extent cx="597432" cy="597432"/>
                  <wp:effectExtent l="0" t="0" r="0"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 name="Picture 928"/>
                          <pic:cNvPicPr>
                            <a:picLocks noChangeAspect="1" noChangeArrowheads="1"/>
                          </pic:cNvPicPr>
                        </pic:nvPicPr>
                        <pic:blipFill>
                          <a:blip r:embed="rId82" cstate="print">
                            <a:extLst>
                              <a:ext uri="{28A0092B-C50C-407E-A947-70E740481C1C}">
                                <a14:useLocalDpi xmlns:a14="http://schemas.microsoft.com/office/drawing/2010/main" val="0"/>
                              </a:ext>
                            </a:extLst>
                          </a:blip>
                          <a:stretch>
                            <a:fillRect/>
                          </a:stretch>
                        </pic:blipFill>
                        <pic:spPr bwMode="auto">
                          <a:xfrm>
                            <a:off x="0" y="0"/>
                            <a:ext cx="597432" cy="597432"/>
                          </a:xfrm>
                          <a:prstGeom prst="rect">
                            <a:avLst/>
                          </a:prstGeom>
                          <a:noFill/>
                        </pic:spPr>
                      </pic:pic>
                    </a:graphicData>
                  </a:graphic>
                </wp:inline>
              </w:drawing>
            </w:r>
          </w:p>
        </w:tc>
        <w:tc>
          <w:tcPr>
            <w:tcW w:w="3408" w:type="dxa"/>
          </w:tcPr>
          <w:p w14:paraId="11460C5C" w14:textId="77777777" w:rsidR="00FE4B16" w:rsidRPr="00907690" w:rsidRDefault="00FE4B16" w:rsidP="00191A28">
            <w:pPr>
              <w:widowControl w:val="0"/>
              <w:autoSpaceDE w:val="0"/>
              <w:autoSpaceDN w:val="0"/>
              <w:spacing w:after="280" w:line="281" w:lineRule="auto"/>
              <w:rPr>
                <w:rFonts w:ascii="Arial" w:eastAsia="Arial" w:hAnsi="Arial" w:cs="Arial"/>
                <w:b/>
                <w:bCs/>
                <w:color w:val="273242" w:themeColor="accent3"/>
                <w:sz w:val="20"/>
              </w:rPr>
            </w:pPr>
            <w:r>
              <w:rPr>
                <w:rFonts w:ascii="Arial" w:eastAsia="Arial" w:hAnsi="Arial" w:cs="Arial"/>
                <w:b/>
                <w:bCs/>
                <w:noProof/>
                <w:color w:val="273242" w:themeColor="accent3"/>
                <w:sz w:val="20"/>
              </w:rPr>
              <w:drawing>
                <wp:inline distT="0" distB="0" distL="0" distR="0" wp14:anchorId="646BB994" wp14:editId="13BB40CE">
                  <wp:extent cx="864860" cy="587057"/>
                  <wp:effectExtent l="0" t="0" r="4445" b="3175"/>
                  <wp:docPr id="956" name="Picture 956">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 name="Picture 956">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tretch>
                            <a:fillRect/>
                          </a:stretch>
                        </pic:blipFill>
                        <pic:spPr bwMode="auto">
                          <a:xfrm>
                            <a:off x="0" y="0"/>
                            <a:ext cx="864860" cy="587057"/>
                          </a:xfrm>
                          <a:prstGeom prst="rect">
                            <a:avLst/>
                          </a:prstGeom>
                          <a:noFill/>
                        </pic:spPr>
                      </pic:pic>
                    </a:graphicData>
                  </a:graphic>
                </wp:inline>
              </w:drawing>
            </w:r>
            <w:r>
              <w:rPr>
                <w:rFonts w:ascii="Arial" w:eastAsia="Arial" w:hAnsi="Arial" w:cs="Arial"/>
                <w:b/>
                <w:bCs/>
                <w:color w:val="273242" w:themeColor="accent3"/>
                <w:sz w:val="20"/>
              </w:rPr>
              <w:t xml:space="preserve">   </w:t>
            </w:r>
            <w:r>
              <w:rPr>
                <w:rFonts w:ascii="Arial" w:eastAsia="Arial" w:hAnsi="Arial" w:cs="Arial"/>
                <w:b/>
                <w:bCs/>
                <w:noProof/>
                <w:color w:val="273242" w:themeColor="accent3"/>
                <w:sz w:val="20"/>
              </w:rPr>
              <w:drawing>
                <wp:inline distT="0" distB="0" distL="0" distR="0" wp14:anchorId="11B1D0BE" wp14:editId="0417E6C8">
                  <wp:extent cx="597432" cy="597432"/>
                  <wp:effectExtent l="0" t="0" r="0"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 name="Picture 957"/>
                          <pic:cNvPicPr>
                            <a:picLocks noChangeAspect="1" noChangeArrowheads="1"/>
                          </pic:cNvPicPr>
                        </pic:nvPicPr>
                        <pic:blipFill>
                          <a:blip r:embed="rId85" cstate="print">
                            <a:extLst>
                              <a:ext uri="{28A0092B-C50C-407E-A947-70E740481C1C}">
                                <a14:useLocalDpi xmlns:a14="http://schemas.microsoft.com/office/drawing/2010/main" val="0"/>
                              </a:ext>
                            </a:extLst>
                          </a:blip>
                          <a:stretch>
                            <a:fillRect/>
                          </a:stretch>
                        </pic:blipFill>
                        <pic:spPr bwMode="auto">
                          <a:xfrm>
                            <a:off x="0" y="0"/>
                            <a:ext cx="597432" cy="597432"/>
                          </a:xfrm>
                          <a:prstGeom prst="rect">
                            <a:avLst/>
                          </a:prstGeom>
                          <a:noFill/>
                        </pic:spPr>
                      </pic:pic>
                    </a:graphicData>
                  </a:graphic>
                </wp:inline>
              </w:drawing>
            </w:r>
          </w:p>
        </w:tc>
        <w:tc>
          <w:tcPr>
            <w:tcW w:w="3408" w:type="dxa"/>
          </w:tcPr>
          <w:p w14:paraId="4754D9DA" w14:textId="77777777" w:rsidR="00FE4B16" w:rsidRPr="00907690" w:rsidRDefault="00FE4B16" w:rsidP="00191A28">
            <w:pPr>
              <w:widowControl w:val="0"/>
              <w:autoSpaceDE w:val="0"/>
              <w:autoSpaceDN w:val="0"/>
              <w:spacing w:after="280" w:line="281" w:lineRule="auto"/>
              <w:rPr>
                <w:rFonts w:ascii="Arial" w:eastAsia="Arial" w:hAnsi="Arial" w:cs="Arial"/>
                <w:b/>
                <w:bCs/>
                <w:color w:val="273242" w:themeColor="accent3"/>
                <w:sz w:val="20"/>
              </w:rPr>
            </w:pPr>
            <w:r>
              <w:rPr>
                <w:rFonts w:ascii="Arial" w:eastAsia="Arial" w:hAnsi="Arial" w:cs="Arial"/>
                <w:b/>
                <w:bCs/>
                <w:noProof/>
                <w:color w:val="273242" w:themeColor="accent3"/>
                <w:sz w:val="20"/>
              </w:rPr>
              <w:drawing>
                <wp:inline distT="0" distB="0" distL="0" distR="0" wp14:anchorId="70A10DFB" wp14:editId="6DA242E7">
                  <wp:extent cx="864860" cy="587057"/>
                  <wp:effectExtent l="0" t="0" r="4445" b="3175"/>
                  <wp:docPr id="50" name="Picture 50">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tretch>
                            <a:fillRect/>
                          </a:stretch>
                        </pic:blipFill>
                        <pic:spPr bwMode="auto">
                          <a:xfrm>
                            <a:off x="0" y="0"/>
                            <a:ext cx="864860" cy="587057"/>
                          </a:xfrm>
                          <a:prstGeom prst="rect">
                            <a:avLst/>
                          </a:prstGeom>
                          <a:noFill/>
                        </pic:spPr>
                      </pic:pic>
                    </a:graphicData>
                  </a:graphic>
                </wp:inline>
              </w:drawing>
            </w:r>
            <w:r>
              <w:rPr>
                <w:rFonts w:ascii="Arial" w:eastAsia="Arial" w:hAnsi="Arial" w:cs="Arial"/>
                <w:b/>
                <w:bCs/>
                <w:color w:val="273242" w:themeColor="accent3"/>
                <w:sz w:val="20"/>
              </w:rPr>
              <w:t xml:space="preserve">   </w:t>
            </w:r>
            <w:r>
              <w:rPr>
                <w:rFonts w:ascii="Arial" w:eastAsia="Arial" w:hAnsi="Arial" w:cs="Arial"/>
                <w:b/>
                <w:bCs/>
                <w:noProof/>
                <w:color w:val="273242" w:themeColor="accent3"/>
                <w:sz w:val="20"/>
              </w:rPr>
              <w:drawing>
                <wp:inline distT="0" distB="0" distL="0" distR="0" wp14:anchorId="04ED8757" wp14:editId="30F36289">
                  <wp:extent cx="597432" cy="597432"/>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88" cstate="print">
                            <a:extLst>
                              <a:ext uri="{28A0092B-C50C-407E-A947-70E740481C1C}">
                                <a14:useLocalDpi xmlns:a14="http://schemas.microsoft.com/office/drawing/2010/main" val="0"/>
                              </a:ext>
                            </a:extLst>
                          </a:blip>
                          <a:stretch>
                            <a:fillRect/>
                          </a:stretch>
                        </pic:blipFill>
                        <pic:spPr bwMode="auto">
                          <a:xfrm>
                            <a:off x="0" y="0"/>
                            <a:ext cx="597432" cy="597432"/>
                          </a:xfrm>
                          <a:prstGeom prst="rect">
                            <a:avLst/>
                          </a:prstGeom>
                          <a:noFill/>
                        </pic:spPr>
                      </pic:pic>
                    </a:graphicData>
                  </a:graphic>
                </wp:inline>
              </w:drawing>
            </w:r>
          </w:p>
        </w:tc>
      </w:tr>
      <w:tr w:rsidR="00480CFC" w14:paraId="0470930C" w14:textId="77777777">
        <w:trPr>
          <w:cantSplit/>
          <w:trHeight w:val="560"/>
        </w:trPr>
        <w:tc>
          <w:tcPr>
            <w:tcW w:w="3408" w:type="dxa"/>
            <w:vAlign w:val="bottom"/>
          </w:tcPr>
          <w:p w14:paraId="4B306D96" w14:textId="77777777" w:rsidR="00FE4B16" w:rsidRPr="00907690" w:rsidRDefault="00FE4B16" w:rsidP="00191A28">
            <w:pPr>
              <w:pStyle w:val="HeadingVideos"/>
              <w:spacing w:after="60"/>
              <w:rPr>
                <w:color w:val="273242" w:themeColor="accent3"/>
              </w:rPr>
            </w:pPr>
            <w:r>
              <w:rPr>
                <w:color w:val="273242" w:themeColor="accent3"/>
              </w:rPr>
              <w:t>Health Savings Account (HSA)</w:t>
            </w:r>
          </w:p>
        </w:tc>
        <w:tc>
          <w:tcPr>
            <w:tcW w:w="3408" w:type="dxa"/>
            <w:vAlign w:val="bottom"/>
          </w:tcPr>
          <w:p w14:paraId="1BE8DEA6" w14:textId="77777777" w:rsidR="00FE4B16" w:rsidRPr="00907690" w:rsidRDefault="00FE4B16" w:rsidP="00191A28">
            <w:pPr>
              <w:pStyle w:val="HeadingVideos"/>
              <w:spacing w:after="60"/>
              <w:rPr>
                <w:color w:val="273242" w:themeColor="accent3"/>
              </w:rPr>
            </w:pPr>
            <w:r>
              <w:rPr>
                <w:color w:val="273242" w:themeColor="accent3"/>
              </w:rPr>
              <w:t>How to Optimize Your HSA</w:t>
            </w:r>
          </w:p>
        </w:tc>
        <w:tc>
          <w:tcPr>
            <w:tcW w:w="3408" w:type="dxa"/>
            <w:vAlign w:val="bottom"/>
          </w:tcPr>
          <w:p w14:paraId="4FB240E6" w14:textId="77777777" w:rsidR="00FE4B16" w:rsidRPr="00907690" w:rsidRDefault="00FE4B16" w:rsidP="00191A28">
            <w:pPr>
              <w:pStyle w:val="HeadingVideos"/>
              <w:spacing w:after="60"/>
              <w:rPr>
                <w:color w:val="273242" w:themeColor="accent3"/>
              </w:rPr>
            </w:pPr>
            <w:r>
              <w:rPr>
                <w:color w:val="273242" w:themeColor="accent3"/>
              </w:rPr>
              <w:t>Flexible Spending Account (FSA)</w:t>
            </w:r>
          </w:p>
        </w:tc>
      </w:tr>
      <w:tr w:rsidR="00480CFC" w14:paraId="73B00724" w14:textId="77777777">
        <w:trPr>
          <w:cantSplit/>
        </w:trPr>
        <w:tc>
          <w:tcPr>
            <w:tcW w:w="3408" w:type="dxa"/>
          </w:tcPr>
          <w:p w14:paraId="6DC5DE84" w14:textId="77777777" w:rsidR="00FE4B16" w:rsidRPr="00907690" w:rsidRDefault="00FE4B16" w:rsidP="00191A28">
            <w:pPr>
              <w:widowControl w:val="0"/>
              <w:autoSpaceDE w:val="0"/>
              <w:autoSpaceDN w:val="0"/>
              <w:spacing w:after="280" w:line="281" w:lineRule="auto"/>
              <w:rPr>
                <w:rFonts w:ascii="Arial" w:eastAsia="Arial" w:hAnsi="Arial" w:cs="Arial"/>
                <w:b/>
                <w:bCs/>
                <w:color w:val="273242" w:themeColor="accent3"/>
                <w:sz w:val="20"/>
              </w:rPr>
            </w:pPr>
            <w:r>
              <w:rPr>
                <w:rFonts w:ascii="Arial" w:eastAsia="Arial" w:hAnsi="Arial" w:cs="Arial"/>
                <w:b/>
                <w:bCs/>
                <w:noProof/>
                <w:color w:val="273242" w:themeColor="accent3"/>
                <w:sz w:val="20"/>
              </w:rPr>
              <w:drawing>
                <wp:inline distT="0" distB="0" distL="0" distR="0" wp14:anchorId="3A371894" wp14:editId="6EB6A8AD">
                  <wp:extent cx="864860" cy="587057"/>
                  <wp:effectExtent l="0" t="0" r="4445" b="3175"/>
                  <wp:docPr id="940" name="Picture 940">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 name="Picture 940">
                            <a:hlinkClick r:id="rId89"/>
                          </pic:cNvPr>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bwMode="auto">
                          <a:xfrm>
                            <a:off x="0" y="0"/>
                            <a:ext cx="864860" cy="587057"/>
                          </a:xfrm>
                          <a:prstGeom prst="rect">
                            <a:avLst/>
                          </a:prstGeom>
                          <a:noFill/>
                        </pic:spPr>
                      </pic:pic>
                    </a:graphicData>
                  </a:graphic>
                </wp:inline>
              </w:drawing>
            </w:r>
            <w:r>
              <w:rPr>
                <w:rFonts w:ascii="Arial" w:eastAsia="Arial" w:hAnsi="Arial" w:cs="Arial"/>
                <w:b/>
                <w:bCs/>
                <w:color w:val="273242" w:themeColor="accent3"/>
                <w:sz w:val="20"/>
              </w:rPr>
              <w:t xml:space="preserve">   </w:t>
            </w:r>
            <w:r>
              <w:rPr>
                <w:rFonts w:ascii="Arial" w:eastAsia="Arial" w:hAnsi="Arial" w:cs="Arial"/>
                <w:b/>
                <w:bCs/>
                <w:noProof/>
                <w:color w:val="273242" w:themeColor="accent3"/>
                <w:sz w:val="20"/>
              </w:rPr>
              <w:drawing>
                <wp:inline distT="0" distB="0" distL="0" distR="0" wp14:anchorId="7071D68D" wp14:editId="7A3A7DA7">
                  <wp:extent cx="597432" cy="597432"/>
                  <wp:effectExtent l="0" t="0" r="0"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 name="Picture 941"/>
                          <pic:cNvPicPr>
                            <a:picLocks noChangeAspect="1" noChangeArrowheads="1"/>
                          </pic:cNvPicPr>
                        </pic:nvPicPr>
                        <pic:blipFill>
                          <a:blip r:embed="rId91" cstate="print">
                            <a:extLst>
                              <a:ext uri="{28A0092B-C50C-407E-A947-70E740481C1C}">
                                <a14:useLocalDpi xmlns:a14="http://schemas.microsoft.com/office/drawing/2010/main" val="0"/>
                              </a:ext>
                            </a:extLst>
                          </a:blip>
                          <a:stretch>
                            <a:fillRect/>
                          </a:stretch>
                        </pic:blipFill>
                        <pic:spPr bwMode="auto">
                          <a:xfrm>
                            <a:off x="0" y="0"/>
                            <a:ext cx="597432" cy="597432"/>
                          </a:xfrm>
                          <a:prstGeom prst="rect">
                            <a:avLst/>
                          </a:prstGeom>
                          <a:noFill/>
                        </pic:spPr>
                      </pic:pic>
                    </a:graphicData>
                  </a:graphic>
                </wp:inline>
              </w:drawing>
            </w:r>
          </w:p>
        </w:tc>
        <w:tc>
          <w:tcPr>
            <w:tcW w:w="3408" w:type="dxa"/>
          </w:tcPr>
          <w:p w14:paraId="5AF65FC5" w14:textId="77777777" w:rsidR="00FE4B16" w:rsidRPr="00907690" w:rsidRDefault="00FE4B16" w:rsidP="00191A28">
            <w:pPr>
              <w:spacing w:after="280"/>
              <w:rPr>
                <w:rFonts w:ascii="Arial" w:eastAsia="Arial" w:hAnsi="Arial" w:cs="Arial"/>
                <w:b/>
                <w:bCs/>
                <w:color w:val="273242" w:themeColor="accent3"/>
                <w:sz w:val="20"/>
              </w:rPr>
            </w:pPr>
            <w:r>
              <w:rPr>
                <w:rFonts w:ascii="Arial" w:eastAsia="Arial" w:hAnsi="Arial"/>
                <w:b/>
                <w:bCs/>
                <w:noProof/>
                <w:color w:val="273242" w:themeColor="accent3"/>
                <w:sz w:val="20"/>
              </w:rPr>
              <w:drawing>
                <wp:inline distT="0" distB="0" distL="0" distR="0" wp14:anchorId="04F933A9" wp14:editId="673F8A32">
                  <wp:extent cx="864860" cy="587057"/>
                  <wp:effectExtent l="0" t="0" r="4445" b="3175"/>
                  <wp:docPr id="61" name="Picture 61">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hlinkClick r:id="rId92"/>
                          </pic:cNvPr>
                          <pic:cNvPicPr>
                            <a:picLocks noChangeAspect="1" noChangeArrowheads="1"/>
                          </pic:cNvPicPr>
                        </pic:nvPicPr>
                        <pic:blipFill>
                          <a:blip r:embed="rId93">
                            <a:extLst>
                              <a:ext uri="{28A0092B-C50C-407E-A947-70E740481C1C}">
                                <a14:useLocalDpi xmlns:a14="http://schemas.microsoft.com/office/drawing/2010/main" val="0"/>
                              </a:ext>
                            </a:extLst>
                          </a:blip>
                          <a:stretch>
                            <a:fillRect/>
                          </a:stretch>
                        </pic:blipFill>
                        <pic:spPr bwMode="auto">
                          <a:xfrm>
                            <a:off x="0" y="0"/>
                            <a:ext cx="864860" cy="587057"/>
                          </a:xfrm>
                          <a:prstGeom prst="rect">
                            <a:avLst/>
                          </a:prstGeom>
                          <a:noFill/>
                        </pic:spPr>
                      </pic:pic>
                    </a:graphicData>
                  </a:graphic>
                </wp:inline>
              </w:drawing>
            </w:r>
            <w:r>
              <w:rPr>
                <w:rFonts w:ascii="Arial" w:eastAsia="Arial" w:hAnsi="Arial"/>
                <w:b/>
                <w:bCs/>
                <w:color w:val="273242" w:themeColor="accent3"/>
                <w:sz w:val="20"/>
              </w:rPr>
              <w:t xml:space="preserve">   </w:t>
            </w:r>
            <w:r>
              <w:rPr>
                <w:rFonts w:ascii="Arial" w:eastAsia="Arial" w:hAnsi="Arial"/>
                <w:b/>
                <w:bCs/>
                <w:noProof/>
                <w:color w:val="273242" w:themeColor="accent3"/>
                <w:sz w:val="20"/>
              </w:rPr>
              <w:drawing>
                <wp:inline distT="0" distB="0" distL="0" distR="0" wp14:anchorId="0BA59C06" wp14:editId="407C439C">
                  <wp:extent cx="597432" cy="59743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noChangeArrowheads="1"/>
                          </pic:cNvPicPr>
                        </pic:nvPicPr>
                        <pic:blipFill>
                          <a:blip r:embed="rId94" cstate="print">
                            <a:extLst>
                              <a:ext uri="{28A0092B-C50C-407E-A947-70E740481C1C}">
                                <a14:useLocalDpi xmlns:a14="http://schemas.microsoft.com/office/drawing/2010/main" val="0"/>
                              </a:ext>
                            </a:extLst>
                          </a:blip>
                          <a:stretch>
                            <a:fillRect/>
                          </a:stretch>
                        </pic:blipFill>
                        <pic:spPr bwMode="auto">
                          <a:xfrm>
                            <a:off x="0" y="0"/>
                            <a:ext cx="597432" cy="597432"/>
                          </a:xfrm>
                          <a:prstGeom prst="rect">
                            <a:avLst/>
                          </a:prstGeom>
                          <a:noFill/>
                        </pic:spPr>
                      </pic:pic>
                    </a:graphicData>
                  </a:graphic>
                </wp:inline>
              </w:drawing>
            </w:r>
          </w:p>
        </w:tc>
        <w:tc>
          <w:tcPr>
            <w:tcW w:w="3408" w:type="dxa"/>
          </w:tcPr>
          <w:p w14:paraId="38C4DF1C" w14:textId="77777777" w:rsidR="00FE4B16" w:rsidRPr="00907690" w:rsidRDefault="00FE4B16" w:rsidP="00191A28">
            <w:pPr>
              <w:widowControl w:val="0"/>
              <w:autoSpaceDE w:val="0"/>
              <w:autoSpaceDN w:val="0"/>
              <w:spacing w:after="280" w:line="281" w:lineRule="auto"/>
              <w:rPr>
                <w:rFonts w:ascii="Arial" w:eastAsia="Arial" w:hAnsi="Arial" w:cs="Arial"/>
                <w:b/>
                <w:bCs/>
                <w:color w:val="273242" w:themeColor="accent3"/>
                <w:sz w:val="20"/>
              </w:rPr>
            </w:pPr>
            <w:r>
              <w:rPr>
                <w:rFonts w:ascii="Arial" w:eastAsia="Arial" w:hAnsi="Arial" w:cs="Arial"/>
                <w:b/>
                <w:bCs/>
                <w:noProof/>
                <w:color w:val="273242" w:themeColor="accent3"/>
                <w:sz w:val="20"/>
              </w:rPr>
              <w:drawing>
                <wp:inline distT="0" distB="0" distL="0" distR="0" wp14:anchorId="4272DF05" wp14:editId="4BE2A1C0">
                  <wp:extent cx="864860" cy="587057"/>
                  <wp:effectExtent l="0" t="0" r="4445" b="3175"/>
                  <wp:docPr id="65" name="Picture 65">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a:hlinkClick r:id="rId95"/>
                          </pic:cNvPr>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bwMode="auto">
                          <a:xfrm>
                            <a:off x="0" y="0"/>
                            <a:ext cx="864860" cy="587057"/>
                          </a:xfrm>
                          <a:prstGeom prst="rect">
                            <a:avLst/>
                          </a:prstGeom>
                          <a:noFill/>
                        </pic:spPr>
                      </pic:pic>
                    </a:graphicData>
                  </a:graphic>
                </wp:inline>
              </w:drawing>
            </w:r>
            <w:r>
              <w:rPr>
                <w:rFonts w:ascii="Arial" w:eastAsia="Arial" w:hAnsi="Arial" w:cs="Arial"/>
                <w:b/>
                <w:bCs/>
                <w:color w:val="273242" w:themeColor="accent3"/>
                <w:sz w:val="20"/>
              </w:rPr>
              <w:t xml:space="preserve">   </w:t>
            </w:r>
            <w:r>
              <w:rPr>
                <w:rFonts w:ascii="Arial" w:eastAsia="Arial" w:hAnsi="Arial" w:cs="Arial"/>
                <w:b/>
                <w:bCs/>
                <w:noProof/>
                <w:color w:val="273242" w:themeColor="accent3"/>
                <w:sz w:val="20"/>
              </w:rPr>
              <w:drawing>
                <wp:inline distT="0" distB="0" distL="0" distR="0" wp14:anchorId="506421E9" wp14:editId="698578E8">
                  <wp:extent cx="597432" cy="597432"/>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a:picLocks noChangeAspect="1" noChangeArrowheads="1"/>
                          </pic:cNvPicPr>
                        </pic:nvPicPr>
                        <pic:blipFill>
                          <a:blip r:embed="rId97" cstate="print">
                            <a:extLst>
                              <a:ext uri="{28A0092B-C50C-407E-A947-70E740481C1C}">
                                <a14:useLocalDpi xmlns:a14="http://schemas.microsoft.com/office/drawing/2010/main" val="0"/>
                              </a:ext>
                            </a:extLst>
                          </a:blip>
                          <a:stretch>
                            <a:fillRect/>
                          </a:stretch>
                        </pic:blipFill>
                        <pic:spPr bwMode="auto">
                          <a:xfrm>
                            <a:off x="0" y="0"/>
                            <a:ext cx="597432" cy="597432"/>
                          </a:xfrm>
                          <a:prstGeom prst="rect">
                            <a:avLst/>
                          </a:prstGeom>
                          <a:noFill/>
                        </pic:spPr>
                      </pic:pic>
                    </a:graphicData>
                  </a:graphic>
                </wp:inline>
              </w:drawing>
            </w:r>
          </w:p>
        </w:tc>
      </w:tr>
      <w:tr w:rsidR="00480CFC" w14:paraId="4948D94B" w14:textId="77777777">
        <w:trPr>
          <w:cantSplit/>
          <w:trHeight w:val="560"/>
        </w:trPr>
        <w:tc>
          <w:tcPr>
            <w:tcW w:w="3408" w:type="dxa"/>
            <w:vAlign w:val="bottom"/>
          </w:tcPr>
          <w:p w14:paraId="430EE557" w14:textId="77777777" w:rsidR="00FE4B16" w:rsidRPr="00907690" w:rsidRDefault="00FE4B16" w:rsidP="00191A28">
            <w:pPr>
              <w:pStyle w:val="HeadingVideos"/>
              <w:spacing w:after="60"/>
              <w:rPr>
                <w:color w:val="273242" w:themeColor="accent3"/>
              </w:rPr>
            </w:pPr>
            <w:r>
              <w:rPr>
                <w:color w:val="273242" w:themeColor="accent3"/>
              </w:rPr>
              <w:t>How to Optimize Your FSA</w:t>
            </w:r>
          </w:p>
        </w:tc>
        <w:tc>
          <w:tcPr>
            <w:tcW w:w="3408" w:type="dxa"/>
            <w:vAlign w:val="bottom"/>
          </w:tcPr>
          <w:p w14:paraId="2D811EC9" w14:textId="77777777" w:rsidR="00FE4B16" w:rsidRPr="00907690" w:rsidRDefault="00FE4B16" w:rsidP="00191A28">
            <w:pPr>
              <w:pStyle w:val="HeadingVideos"/>
              <w:spacing w:after="60"/>
              <w:rPr>
                <w:color w:val="273242" w:themeColor="accent3"/>
              </w:rPr>
            </w:pPr>
            <w:r>
              <w:rPr>
                <w:color w:val="273242" w:themeColor="accent3"/>
              </w:rPr>
              <w:t>Dependent Care FSA</w:t>
            </w:r>
          </w:p>
        </w:tc>
        <w:tc>
          <w:tcPr>
            <w:tcW w:w="3408" w:type="dxa"/>
            <w:vAlign w:val="bottom"/>
          </w:tcPr>
          <w:p w14:paraId="4D86D93D" w14:textId="77777777" w:rsidR="00FE4B16" w:rsidRPr="00907690" w:rsidRDefault="00FE4B16" w:rsidP="00191A28">
            <w:pPr>
              <w:pStyle w:val="HeadingVideos"/>
              <w:spacing w:after="60"/>
              <w:rPr>
                <w:color w:val="273242" w:themeColor="accent3"/>
              </w:rPr>
            </w:pPr>
            <w:r>
              <w:rPr>
                <w:color w:val="273242" w:themeColor="accent3"/>
              </w:rPr>
              <w:t>Dental Insurance</w:t>
            </w:r>
          </w:p>
        </w:tc>
      </w:tr>
      <w:tr w:rsidR="00480CFC" w14:paraId="4E743CB1" w14:textId="77777777">
        <w:trPr>
          <w:cantSplit/>
        </w:trPr>
        <w:tc>
          <w:tcPr>
            <w:tcW w:w="3408" w:type="dxa"/>
          </w:tcPr>
          <w:p w14:paraId="0AC4EDD0" w14:textId="77777777" w:rsidR="00FE4B16" w:rsidRPr="00907690" w:rsidRDefault="00FE4B16" w:rsidP="00191A28">
            <w:pPr>
              <w:spacing w:after="280"/>
              <w:rPr>
                <w:rFonts w:ascii="Arial" w:eastAsia="Arial" w:hAnsi="Arial" w:cs="Arial"/>
                <w:b/>
                <w:bCs/>
                <w:color w:val="273242" w:themeColor="accent3"/>
                <w:sz w:val="20"/>
              </w:rPr>
            </w:pPr>
            <w:r>
              <w:rPr>
                <w:rFonts w:ascii="Arial" w:eastAsia="Arial" w:hAnsi="Arial"/>
                <w:b/>
                <w:bCs/>
                <w:noProof/>
                <w:color w:val="273242" w:themeColor="accent3"/>
                <w:sz w:val="20"/>
              </w:rPr>
              <w:drawing>
                <wp:inline distT="0" distB="0" distL="0" distR="0" wp14:anchorId="3ABAD8AC" wp14:editId="2D1700F2">
                  <wp:extent cx="864860" cy="587057"/>
                  <wp:effectExtent l="0" t="0" r="4445" b="3175"/>
                  <wp:docPr id="946" name="Picture 946">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 name="Picture 946">
                            <a:hlinkClick r:id="rId98"/>
                          </pic:cNvPr>
                          <pic:cNvPicPr>
                            <a:picLocks noChangeAspect="1" noChangeArrowheads="1"/>
                          </pic:cNvPicPr>
                        </pic:nvPicPr>
                        <pic:blipFill>
                          <a:blip r:embed="rId99">
                            <a:extLst>
                              <a:ext uri="{28A0092B-C50C-407E-A947-70E740481C1C}">
                                <a14:useLocalDpi xmlns:a14="http://schemas.microsoft.com/office/drawing/2010/main" val="0"/>
                              </a:ext>
                            </a:extLst>
                          </a:blip>
                          <a:stretch>
                            <a:fillRect/>
                          </a:stretch>
                        </pic:blipFill>
                        <pic:spPr bwMode="auto">
                          <a:xfrm>
                            <a:off x="0" y="0"/>
                            <a:ext cx="864860" cy="587057"/>
                          </a:xfrm>
                          <a:prstGeom prst="rect">
                            <a:avLst/>
                          </a:prstGeom>
                          <a:noFill/>
                        </pic:spPr>
                      </pic:pic>
                    </a:graphicData>
                  </a:graphic>
                </wp:inline>
              </w:drawing>
            </w:r>
            <w:r>
              <w:rPr>
                <w:rFonts w:ascii="Arial" w:eastAsia="Arial" w:hAnsi="Arial"/>
                <w:b/>
                <w:bCs/>
                <w:color w:val="273242" w:themeColor="accent3"/>
                <w:sz w:val="20"/>
              </w:rPr>
              <w:t xml:space="preserve">   </w:t>
            </w:r>
            <w:r>
              <w:rPr>
                <w:rFonts w:ascii="Arial" w:eastAsia="Arial" w:hAnsi="Arial"/>
                <w:b/>
                <w:bCs/>
                <w:noProof/>
                <w:color w:val="273242" w:themeColor="accent3"/>
                <w:sz w:val="20"/>
              </w:rPr>
              <w:drawing>
                <wp:inline distT="0" distB="0" distL="0" distR="0" wp14:anchorId="668C222C" wp14:editId="77B8042F">
                  <wp:extent cx="597432" cy="597432"/>
                  <wp:effectExtent l="0" t="0" r="0" b="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 name="Picture 947"/>
                          <pic:cNvPicPr>
                            <a:picLocks noChangeAspect="1" noChangeArrowheads="1"/>
                          </pic:cNvPicPr>
                        </pic:nvPicPr>
                        <pic:blipFill>
                          <a:blip r:embed="rId100" cstate="print">
                            <a:extLst>
                              <a:ext uri="{28A0092B-C50C-407E-A947-70E740481C1C}">
                                <a14:useLocalDpi xmlns:a14="http://schemas.microsoft.com/office/drawing/2010/main" val="0"/>
                              </a:ext>
                            </a:extLst>
                          </a:blip>
                          <a:stretch>
                            <a:fillRect/>
                          </a:stretch>
                        </pic:blipFill>
                        <pic:spPr bwMode="auto">
                          <a:xfrm>
                            <a:off x="0" y="0"/>
                            <a:ext cx="597432" cy="597432"/>
                          </a:xfrm>
                          <a:prstGeom prst="rect">
                            <a:avLst/>
                          </a:prstGeom>
                          <a:noFill/>
                        </pic:spPr>
                      </pic:pic>
                    </a:graphicData>
                  </a:graphic>
                </wp:inline>
              </w:drawing>
            </w:r>
          </w:p>
        </w:tc>
        <w:tc>
          <w:tcPr>
            <w:tcW w:w="3408" w:type="dxa"/>
          </w:tcPr>
          <w:p w14:paraId="3FE3F6B1" w14:textId="77777777" w:rsidR="00FE4B16" w:rsidRPr="00907690" w:rsidRDefault="00FE4B16" w:rsidP="00191A28">
            <w:pPr>
              <w:widowControl w:val="0"/>
              <w:autoSpaceDE w:val="0"/>
              <w:autoSpaceDN w:val="0"/>
              <w:spacing w:after="280" w:line="281" w:lineRule="auto"/>
              <w:rPr>
                <w:rFonts w:ascii="Arial" w:eastAsia="Arial" w:hAnsi="Arial" w:cs="Arial"/>
                <w:b/>
                <w:bCs/>
                <w:color w:val="273242" w:themeColor="accent3"/>
                <w:sz w:val="20"/>
              </w:rPr>
            </w:pPr>
            <w:r>
              <w:rPr>
                <w:rFonts w:ascii="Arial" w:eastAsia="Arial" w:hAnsi="Arial" w:cs="Arial"/>
                <w:b/>
                <w:bCs/>
                <w:noProof/>
                <w:color w:val="273242" w:themeColor="accent3"/>
                <w:sz w:val="20"/>
              </w:rPr>
              <w:drawing>
                <wp:inline distT="0" distB="0" distL="0" distR="0" wp14:anchorId="2E08CDF6" wp14:editId="22D21456">
                  <wp:extent cx="864860" cy="587057"/>
                  <wp:effectExtent l="0" t="0" r="4445" b="3175"/>
                  <wp:docPr id="69" name="Picture 69">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a:hlinkClick r:id="rId101"/>
                          </pic:cNvPr>
                          <pic:cNvPicPr>
                            <a:picLocks noChangeAspect="1" noChangeArrowheads="1"/>
                          </pic:cNvPicPr>
                        </pic:nvPicPr>
                        <pic:blipFill>
                          <a:blip r:embed="rId102">
                            <a:extLst>
                              <a:ext uri="{28A0092B-C50C-407E-A947-70E740481C1C}">
                                <a14:useLocalDpi xmlns:a14="http://schemas.microsoft.com/office/drawing/2010/main" val="0"/>
                              </a:ext>
                            </a:extLst>
                          </a:blip>
                          <a:stretch>
                            <a:fillRect/>
                          </a:stretch>
                        </pic:blipFill>
                        <pic:spPr bwMode="auto">
                          <a:xfrm>
                            <a:off x="0" y="0"/>
                            <a:ext cx="864860" cy="587057"/>
                          </a:xfrm>
                          <a:prstGeom prst="rect">
                            <a:avLst/>
                          </a:prstGeom>
                          <a:noFill/>
                        </pic:spPr>
                      </pic:pic>
                    </a:graphicData>
                  </a:graphic>
                </wp:inline>
              </w:drawing>
            </w:r>
            <w:r>
              <w:rPr>
                <w:rFonts w:ascii="Arial" w:eastAsia="Arial" w:hAnsi="Arial" w:cs="Arial"/>
                <w:b/>
                <w:bCs/>
                <w:color w:val="273242" w:themeColor="accent3"/>
                <w:sz w:val="20"/>
              </w:rPr>
              <w:t xml:space="preserve">   </w:t>
            </w:r>
            <w:r>
              <w:rPr>
                <w:rFonts w:ascii="Arial" w:eastAsia="Arial" w:hAnsi="Arial" w:cs="Arial"/>
                <w:b/>
                <w:bCs/>
                <w:noProof/>
                <w:color w:val="273242" w:themeColor="accent3"/>
                <w:sz w:val="20"/>
              </w:rPr>
              <w:drawing>
                <wp:inline distT="0" distB="0" distL="0" distR="0" wp14:anchorId="7062E308" wp14:editId="5285F294">
                  <wp:extent cx="597432" cy="597432"/>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a:picLocks noChangeAspect="1" noChangeArrowheads="1"/>
                          </pic:cNvPicPr>
                        </pic:nvPicPr>
                        <pic:blipFill>
                          <a:blip r:embed="rId103" cstate="print">
                            <a:extLst>
                              <a:ext uri="{28A0092B-C50C-407E-A947-70E740481C1C}">
                                <a14:useLocalDpi xmlns:a14="http://schemas.microsoft.com/office/drawing/2010/main" val="0"/>
                              </a:ext>
                            </a:extLst>
                          </a:blip>
                          <a:stretch>
                            <a:fillRect/>
                          </a:stretch>
                        </pic:blipFill>
                        <pic:spPr bwMode="auto">
                          <a:xfrm>
                            <a:off x="0" y="0"/>
                            <a:ext cx="597432" cy="597432"/>
                          </a:xfrm>
                          <a:prstGeom prst="rect">
                            <a:avLst/>
                          </a:prstGeom>
                          <a:noFill/>
                        </pic:spPr>
                      </pic:pic>
                    </a:graphicData>
                  </a:graphic>
                </wp:inline>
              </w:drawing>
            </w:r>
          </w:p>
        </w:tc>
        <w:tc>
          <w:tcPr>
            <w:tcW w:w="3408" w:type="dxa"/>
          </w:tcPr>
          <w:p w14:paraId="277BABA2" w14:textId="77777777" w:rsidR="00FE4B16" w:rsidRPr="00907690" w:rsidRDefault="00FE4B16" w:rsidP="00191A28">
            <w:pPr>
              <w:widowControl w:val="0"/>
              <w:autoSpaceDE w:val="0"/>
              <w:autoSpaceDN w:val="0"/>
              <w:spacing w:after="280" w:line="281" w:lineRule="auto"/>
              <w:rPr>
                <w:rFonts w:ascii="Arial" w:eastAsia="Arial" w:hAnsi="Arial" w:cs="Arial"/>
                <w:b/>
                <w:bCs/>
                <w:color w:val="273242" w:themeColor="accent3"/>
                <w:sz w:val="20"/>
              </w:rPr>
            </w:pPr>
            <w:r>
              <w:rPr>
                <w:rFonts w:ascii="Arial" w:eastAsia="Arial" w:hAnsi="Arial" w:cs="Arial"/>
                <w:b/>
                <w:bCs/>
                <w:noProof/>
                <w:color w:val="273242" w:themeColor="accent3"/>
                <w:sz w:val="20"/>
              </w:rPr>
              <w:drawing>
                <wp:inline distT="0" distB="0" distL="0" distR="0" wp14:anchorId="4A868B9B" wp14:editId="2CD7EDBD">
                  <wp:extent cx="864860" cy="587056"/>
                  <wp:effectExtent l="0" t="0" r="4445" b="3810"/>
                  <wp:docPr id="85" name="Picture 85">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a:hlinkClick r:id="rId104"/>
                          </pic:cNvPr>
                          <pic:cNvPicPr>
                            <a:picLocks noChangeAspect="1" noChangeArrowheads="1"/>
                          </pic:cNvPicPr>
                        </pic:nvPicPr>
                        <pic:blipFill>
                          <a:blip r:embed="rId105" cstate="print">
                            <a:extLst>
                              <a:ext uri="{28A0092B-C50C-407E-A947-70E740481C1C}">
                                <a14:useLocalDpi xmlns:a14="http://schemas.microsoft.com/office/drawing/2010/main" val="0"/>
                              </a:ext>
                            </a:extLst>
                          </a:blip>
                          <a:stretch>
                            <a:fillRect/>
                          </a:stretch>
                        </pic:blipFill>
                        <pic:spPr bwMode="auto">
                          <a:xfrm>
                            <a:off x="0" y="0"/>
                            <a:ext cx="864860" cy="587056"/>
                          </a:xfrm>
                          <a:prstGeom prst="rect">
                            <a:avLst/>
                          </a:prstGeom>
                          <a:noFill/>
                        </pic:spPr>
                      </pic:pic>
                    </a:graphicData>
                  </a:graphic>
                </wp:inline>
              </w:drawing>
            </w:r>
            <w:r>
              <w:rPr>
                <w:rFonts w:ascii="Arial" w:eastAsia="Arial" w:hAnsi="Arial" w:cs="Arial"/>
                <w:b/>
                <w:bCs/>
                <w:color w:val="273242" w:themeColor="accent3"/>
                <w:sz w:val="20"/>
              </w:rPr>
              <w:t xml:space="preserve">   </w:t>
            </w:r>
            <w:r>
              <w:rPr>
                <w:rFonts w:ascii="Arial" w:eastAsia="Arial" w:hAnsi="Arial" w:cs="Arial"/>
                <w:b/>
                <w:bCs/>
                <w:noProof/>
                <w:color w:val="273242" w:themeColor="accent3"/>
                <w:sz w:val="20"/>
              </w:rPr>
              <w:drawing>
                <wp:inline distT="0" distB="0" distL="0" distR="0" wp14:anchorId="602B61AE" wp14:editId="2FD9D325">
                  <wp:extent cx="597432" cy="597432"/>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a:picLocks noChangeAspect="1" noChangeArrowheads="1"/>
                          </pic:cNvPicPr>
                        </pic:nvPicPr>
                        <pic:blipFill>
                          <a:blip r:embed="rId106" cstate="print">
                            <a:extLst>
                              <a:ext uri="{28A0092B-C50C-407E-A947-70E740481C1C}">
                                <a14:useLocalDpi xmlns:a14="http://schemas.microsoft.com/office/drawing/2010/main" val="0"/>
                              </a:ext>
                            </a:extLst>
                          </a:blip>
                          <a:stretch>
                            <a:fillRect/>
                          </a:stretch>
                        </pic:blipFill>
                        <pic:spPr bwMode="auto">
                          <a:xfrm>
                            <a:off x="0" y="0"/>
                            <a:ext cx="597432" cy="597432"/>
                          </a:xfrm>
                          <a:prstGeom prst="rect">
                            <a:avLst/>
                          </a:prstGeom>
                          <a:noFill/>
                        </pic:spPr>
                      </pic:pic>
                    </a:graphicData>
                  </a:graphic>
                </wp:inline>
              </w:drawing>
            </w:r>
          </w:p>
        </w:tc>
      </w:tr>
      <w:tr w:rsidR="00480CFC" w14:paraId="505ADE71" w14:textId="77777777">
        <w:trPr>
          <w:cantSplit/>
          <w:trHeight w:val="560"/>
        </w:trPr>
        <w:tc>
          <w:tcPr>
            <w:tcW w:w="3408" w:type="dxa"/>
            <w:vAlign w:val="bottom"/>
          </w:tcPr>
          <w:p w14:paraId="5C494025" w14:textId="77777777" w:rsidR="00FE4B16" w:rsidRPr="00907690" w:rsidRDefault="00FE4B16" w:rsidP="00191A28">
            <w:pPr>
              <w:pStyle w:val="HeadingVideos"/>
              <w:spacing w:after="60"/>
              <w:rPr>
                <w:color w:val="273242" w:themeColor="accent3"/>
              </w:rPr>
            </w:pPr>
            <w:r>
              <w:rPr>
                <w:color w:val="273242" w:themeColor="accent3"/>
              </w:rPr>
              <w:t>Vision Insurance</w:t>
            </w:r>
          </w:p>
        </w:tc>
        <w:tc>
          <w:tcPr>
            <w:tcW w:w="3408" w:type="dxa"/>
            <w:vAlign w:val="bottom"/>
          </w:tcPr>
          <w:p w14:paraId="012EB039" w14:textId="77777777" w:rsidR="00FE4B16" w:rsidRPr="00907690" w:rsidRDefault="00FE4B16" w:rsidP="00191A28">
            <w:pPr>
              <w:pStyle w:val="HeadingVideos"/>
              <w:spacing w:after="60"/>
              <w:rPr>
                <w:color w:val="273242" w:themeColor="accent3"/>
              </w:rPr>
            </w:pPr>
            <w:r>
              <w:rPr>
                <w:color w:val="273242" w:themeColor="accent3"/>
              </w:rPr>
              <w:t>Life and AD&amp;D Insurance</w:t>
            </w:r>
          </w:p>
        </w:tc>
        <w:tc>
          <w:tcPr>
            <w:tcW w:w="3408" w:type="dxa"/>
            <w:vAlign w:val="bottom"/>
          </w:tcPr>
          <w:p w14:paraId="772B39F2" w14:textId="77777777" w:rsidR="00FE4B16" w:rsidRPr="00907690" w:rsidRDefault="00FE4B16" w:rsidP="00191A28">
            <w:pPr>
              <w:pStyle w:val="HeadingVideos"/>
              <w:spacing w:after="60"/>
              <w:rPr>
                <w:color w:val="273242" w:themeColor="accent3"/>
              </w:rPr>
            </w:pPr>
            <w:r>
              <w:rPr>
                <w:color w:val="273242" w:themeColor="accent3"/>
              </w:rPr>
              <w:t>Disability Insurance</w:t>
            </w:r>
          </w:p>
        </w:tc>
      </w:tr>
      <w:tr w:rsidR="00480CFC" w14:paraId="1F1DD242" w14:textId="77777777">
        <w:trPr>
          <w:cantSplit/>
        </w:trPr>
        <w:tc>
          <w:tcPr>
            <w:tcW w:w="3408" w:type="dxa"/>
          </w:tcPr>
          <w:p w14:paraId="49147F39" w14:textId="77777777" w:rsidR="00FE4B16" w:rsidRPr="00907690" w:rsidRDefault="00175B30" w:rsidP="00191A28">
            <w:pPr>
              <w:spacing w:after="280"/>
              <w:rPr>
                <w:rFonts w:ascii="Arial" w:eastAsia="Arial" w:hAnsi="Arial" w:cs="Arial"/>
                <w:b/>
                <w:bCs/>
                <w:color w:val="273242" w:themeColor="accent3"/>
                <w:sz w:val="20"/>
                <w:vertAlign w:val="subscript"/>
              </w:rPr>
            </w:pPr>
            <w:r>
              <w:rPr>
                <w:rFonts w:ascii="Arial" w:eastAsia="Arial" w:hAnsi="Arial"/>
                <w:b/>
                <w:bCs/>
                <w:noProof/>
                <w:color w:val="273242" w:themeColor="accent3"/>
                <w:sz w:val="20"/>
              </w:rPr>
              <w:drawing>
                <wp:anchor distT="0" distB="0" distL="114300" distR="114300" simplePos="0" relativeHeight="251676160" behindDoc="0" locked="0" layoutInCell="1" allowOverlap="1" wp14:anchorId="5E9FDCD2" wp14:editId="1E9AB336">
                  <wp:simplePos x="0" y="0"/>
                  <wp:positionH relativeFrom="column">
                    <wp:posOffset>982009</wp:posOffset>
                  </wp:positionH>
                  <wp:positionV relativeFrom="paragraph">
                    <wp:posOffset>-635</wp:posOffset>
                  </wp:positionV>
                  <wp:extent cx="596900" cy="596900"/>
                  <wp:effectExtent l="0" t="0" r="0" b="0"/>
                  <wp:wrapNone/>
                  <wp:docPr id="876153698" name="Picture 876153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53698" name="Picture 876153698"/>
                          <pic:cNvPicPr>
                            <a:picLocks noChangeAspect="1" noChangeArrowheads="1"/>
                          </pic:cNvPicPr>
                        </pic:nvPicPr>
                        <pic:blipFill>
                          <a:blip r:embed="rId107" cstate="print">
                            <a:extLst>
                              <a:ext uri="{28A0092B-C50C-407E-A947-70E740481C1C}">
                                <a14:useLocalDpi xmlns:a14="http://schemas.microsoft.com/office/drawing/2010/main" val="0"/>
                              </a:ext>
                            </a:extLst>
                          </a:blip>
                          <a:stretch>
                            <a:fillRect/>
                          </a:stretch>
                        </pic:blipFill>
                        <pic:spPr bwMode="auto">
                          <a:xfrm>
                            <a:off x="0" y="0"/>
                            <a:ext cx="596900" cy="5969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b/>
                <w:bCs/>
                <w:noProof/>
                <w:color w:val="273242" w:themeColor="accent3"/>
                <w:sz w:val="20"/>
                <w:vertAlign w:val="subscript"/>
              </w:rPr>
              <w:drawing>
                <wp:inline distT="0" distB="0" distL="0" distR="0" wp14:anchorId="2AFB1922" wp14:editId="2D87C37A">
                  <wp:extent cx="864860" cy="587449"/>
                  <wp:effectExtent l="0" t="0" r="4445" b="3175"/>
                  <wp:docPr id="805266993" name="Picture 805266993">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66993" name="Picture 805266993">
                            <a:hlinkClick r:id="rId108"/>
                          </pic:cNvPr>
                          <pic:cNvPicPr>
                            <a:picLocks noChangeAspect="1" noChangeArrowheads="1"/>
                          </pic:cNvPicPr>
                        </pic:nvPicPr>
                        <pic:blipFill>
                          <a:blip r:embed="rId109" cstate="print">
                            <a:extLst>
                              <a:ext uri="{28A0092B-C50C-407E-A947-70E740481C1C}">
                                <a14:useLocalDpi xmlns:a14="http://schemas.microsoft.com/office/drawing/2010/main" val="0"/>
                              </a:ext>
                            </a:extLst>
                          </a:blip>
                          <a:srcRect l="33" r="33"/>
                          <a:stretch>
                            <a:fillRect/>
                          </a:stretch>
                        </pic:blipFill>
                        <pic:spPr bwMode="auto">
                          <a:xfrm>
                            <a:off x="0" y="0"/>
                            <a:ext cx="864860" cy="58744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08" w:type="dxa"/>
          </w:tcPr>
          <w:p w14:paraId="3261964F" w14:textId="77777777" w:rsidR="00FE4B16" w:rsidRPr="00907690" w:rsidRDefault="00FE4B16" w:rsidP="00191A28">
            <w:pPr>
              <w:widowControl w:val="0"/>
              <w:autoSpaceDE w:val="0"/>
              <w:autoSpaceDN w:val="0"/>
              <w:spacing w:after="280" w:line="281" w:lineRule="auto"/>
              <w:rPr>
                <w:rFonts w:ascii="Arial" w:eastAsia="Arial" w:hAnsi="Arial" w:cs="Arial"/>
                <w:b/>
                <w:bCs/>
                <w:color w:val="273242" w:themeColor="accent3"/>
                <w:sz w:val="20"/>
              </w:rPr>
            </w:pPr>
            <w:r>
              <w:rPr>
                <w:rFonts w:ascii="Arial" w:eastAsia="Arial" w:hAnsi="Arial" w:cs="Arial"/>
                <w:b/>
                <w:bCs/>
                <w:noProof/>
                <w:color w:val="273242" w:themeColor="accent3"/>
                <w:sz w:val="20"/>
              </w:rPr>
              <w:drawing>
                <wp:inline distT="0" distB="0" distL="0" distR="0" wp14:anchorId="0632A80A" wp14:editId="60653D5B">
                  <wp:extent cx="864860" cy="587057"/>
                  <wp:effectExtent l="0" t="0" r="4445" b="3175"/>
                  <wp:docPr id="950" name="Picture 950">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Picture 950">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tretch>
                            <a:fillRect/>
                          </a:stretch>
                        </pic:blipFill>
                        <pic:spPr bwMode="auto">
                          <a:xfrm>
                            <a:off x="0" y="0"/>
                            <a:ext cx="864860" cy="587057"/>
                          </a:xfrm>
                          <a:prstGeom prst="rect">
                            <a:avLst/>
                          </a:prstGeom>
                          <a:noFill/>
                        </pic:spPr>
                      </pic:pic>
                    </a:graphicData>
                  </a:graphic>
                </wp:inline>
              </w:drawing>
            </w:r>
            <w:r>
              <w:rPr>
                <w:rFonts w:ascii="Arial" w:eastAsia="Arial" w:hAnsi="Arial" w:cs="Arial"/>
                <w:b/>
                <w:bCs/>
                <w:color w:val="273242" w:themeColor="accent3"/>
                <w:sz w:val="20"/>
              </w:rPr>
              <w:t xml:space="preserve">   </w:t>
            </w:r>
            <w:r>
              <w:rPr>
                <w:rFonts w:ascii="Arial" w:eastAsia="Arial" w:hAnsi="Arial" w:cs="Arial"/>
                <w:b/>
                <w:bCs/>
                <w:noProof/>
                <w:color w:val="273242" w:themeColor="accent3"/>
                <w:sz w:val="20"/>
              </w:rPr>
              <w:drawing>
                <wp:inline distT="0" distB="0" distL="0" distR="0" wp14:anchorId="26EFAEF7" wp14:editId="462BEFC8">
                  <wp:extent cx="597432" cy="597432"/>
                  <wp:effectExtent l="0" t="0" r="0" b="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Picture 951"/>
                          <pic:cNvPicPr>
                            <a:picLocks noChangeAspect="1" noChangeArrowheads="1"/>
                          </pic:cNvPicPr>
                        </pic:nvPicPr>
                        <pic:blipFill>
                          <a:blip r:embed="rId112" cstate="print">
                            <a:extLst>
                              <a:ext uri="{28A0092B-C50C-407E-A947-70E740481C1C}">
                                <a14:useLocalDpi xmlns:a14="http://schemas.microsoft.com/office/drawing/2010/main" val="0"/>
                              </a:ext>
                            </a:extLst>
                          </a:blip>
                          <a:stretch>
                            <a:fillRect/>
                          </a:stretch>
                        </pic:blipFill>
                        <pic:spPr bwMode="auto">
                          <a:xfrm>
                            <a:off x="0" y="0"/>
                            <a:ext cx="597432" cy="597432"/>
                          </a:xfrm>
                          <a:prstGeom prst="rect">
                            <a:avLst/>
                          </a:prstGeom>
                          <a:noFill/>
                        </pic:spPr>
                      </pic:pic>
                    </a:graphicData>
                  </a:graphic>
                </wp:inline>
              </w:drawing>
            </w:r>
          </w:p>
        </w:tc>
        <w:tc>
          <w:tcPr>
            <w:tcW w:w="3408" w:type="dxa"/>
          </w:tcPr>
          <w:p w14:paraId="64D01E0D" w14:textId="77777777" w:rsidR="00FE4B16" w:rsidRPr="00907690" w:rsidRDefault="00FE4B16" w:rsidP="00191A28">
            <w:pPr>
              <w:widowControl w:val="0"/>
              <w:autoSpaceDE w:val="0"/>
              <w:autoSpaceDN w:val="0"/>
              <w:spacing w:after="280" w:line="281" w:lineRule="auto"/>
              <w:rPr>
                <w:rFonts w:ascii="Arial" w:eastAsia="Arial" w:hAnsi="Arial" w:cs="Arial"/>
                <w:b/>
                <w:bCs/>
                <w:color w:val="273242" w:themeColor="accent3"/>
                <w:sz w:val="20"/>
              </w:rPr>
            </w:pPr>
            <w:r>
              <w:rPr>
                <w:rFonts w:ascii="Arial" w:eastAsia="Arial" w:hAnsi="Arial" w:cs="Arial"/>
                <w:b/>
                <w:bCs/>
                <w:noProof/>
                <w:color w:val="273242" w:themeColor="accent3"/>
                <w:sz w:val="20"/>
              </w:rPr>
              <w:drawing>
                <wp:inline distT="0" distB="0" distL="0" distR="0" wp14:anchorId="395AA93B" wp14:editId="661B11A0">
                  <wp:extent cx="864860" cy="587057"/>
                  <wp:effectExtent l="0" t="0" r="4445" b="3175"/>
                  <wp:docPr id="263" name="Picture 263">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a:hlinkClick r:id="rId113"/>
                          </pic:cNvPr>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864860" cy="587057"/>
                          </a:xfrm>
                          <a:prstGeom prst="rect">
                            <a:avLst/>
                          </a:prstGeom>
                          <a:noFill/>
                        </pic:spPr>
                      </pic:pic>
                    </a:graphicData>
                  </a:graphic>
                </wp:inline>
              </w:drawing>
            </w:r>
            <w:r>
              <w:rPr>
                <w:rFonts w:ascii="Arial" w:eastAsia="Arial" w:hAnsi="Arial" w:cs="Arial"/>
                <w:b/>
                <w:bCs/>
                <w:color w:val="273242" w:themeColor="accent3"/>
                <w:sz w:val="20"/>
              </w:rPr>
              <w:t xml:space="preserve">   </w:t>
            </w:r>
            <w:r>
              <w:rPr>
                <w:rFonts w:ascii="Arial" w:eastAsia="Arial" w:hAnsi="Arial" w:cs="Arial"/>
                <w:b/>
                <w:bCs/>
                <w:noProof/>
                <w:color w:val="273242" w:themeColor="accent3"/>
                <w:sz w:val="20"/>
              </w:rPr>
              <w:drawing>
                <wp:inline distT="0" distB="0" distL="0" distR="0" wp14:anchorId="3780151F" wp14:editId="2258DD3B">
                  <wp:extent cx="597432" cy="597432"/>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pic:cNvPicPr>
                            <a:picLocks noChangeAspect="1" noChangeArrowheads="1"/>
                          </pic:cNvPicPr>
                        </pic:nvPicPr>
                        <pic:blipFill>
                          <a:blip r:embed="rId115" cstate="print">
                            <a:extLst>
                              <a:ext uri="{28A0092B-C50C-407E-A947-70E740481C1C}">
                                <a14:useLocalDpi xmlns:a14="http://schemas.microsoft.com/office/drawing/2010/main" val="0"/>
                              </a:ext>
                            </a:extLst>
                          </a:blip>
                          <a:stretch>
                            <a:fillRect/>
                          </a:stretch>
                        </pic:blipFill>
                        <pic:spPr bwMode="auto">
                          <a:xfrm>
                            <a:off x="0" y="0"/>
                            <a:ext cx="597432" cy="597432"/>
                          </a:xfrm>
                          <a:prstGeom prst="rect">
                            <a:avLst/>
                          </a:prstGeom>
                          <a:noFill/>
                        </pic:spPr>
                      </pic:pic>
                    </a:graphicData>
                  </a:graphic>
                </wp:inline>
              </w:drawing>
            </w:r>
          </w:p>
        </w:tc>
      </w:tr>
      <w:tr w:rsidR="00480CFC" w14:paraId="082EE36D" w14:textId="77777777">
        <w:trPr>
          <w:cantSplit/>
          <w:trHeight w:val="560"/>
        </w:trPr>
        <w:tc>
          <w:tcPr>
            <w:tcW w:w="3408" w:type="dxa"/>
            <w:vAlign w:val="bottom"/>
          </w:tcPr>
          <w:p w14:paraId="5617F947" w14:textId="77777777" w:rsidR="00FE4B16" w:rsidRPr="00907690" w:rsidRDefault="00FE4B16" w:rsidP="00191A28">
            <w:pPr>
              <w:pStyle w:val="HeadingVideos"/>
              <w:spacing w:after="60"/>
              <w:rPr>
                <w:color w:val="273242" w:themeColor="accent3"/>
              </w:rPr>
            </w:pPr>
            <w:r>
              <w:rPr>
                <w:color w:val="273242" w:themeColor="accent3"/>
              </w:rPr>
              <w:t>Benefits Key Terms Explained</w:t>
            </w:r>
          </w:p>
        </w:tc>
        <w:tc>
          <w:tcPr>
            <w:tcW w:w="3408" w:type="dxa"/>
            <w:vAlign w:val="bottom"/>
          </w:tcPr>
          <w:p w14:paraId="70C307AF" w14:textId="77777777" w:rsidR="00FE4B16" w:rsidRPr="00907690" w:rsidRDefault="00FE4B16" w:rsidP="00191A28">
            <w:pPr>
              <w:pStyle w:val="HeadingVideos"/>
              <w:spacing w:after="60"/>
              <w:rPr>
                <w:color w:val="273242" w:themeColor="accent3"/>
              </w:rPr>
            </w:pPr>
            <w:r>
              <w:rPr>
                <w:color w:val="273242" w:themeColor="accent3"/>
              </w:rPr>
              <w:t>Medical Plans: HDHP</w:t>
            </w:r>
          </w:p>
        </w:tc>
        <w:tc>
          <w:tcPr>
            <w:tcW w:w="3408" w:type="dxa"/>
            <w:vAlign w:val="bottom"/>
          </w:tcPr>
          <w:p w14:paraId="050ABE30" w14:textId="77777777" w:rsidR="00480CFC" w:rsidRDefault="00480CFC"/>
        </w:tc>
      </w:tr>
      <w:tr w:rsidR="00480CFC" w14:paraId="5A921CD6" w14:textId="77777777">
        <w:trPr>
          <w:cantSplit/>
        </w:trPr>
        <w:tc>
          <w:tcPr>
            <w:tcW w:w="3408" w:type="dxa"/>
          </w:tcPr>
          <w:p w14:paraId="09D7719E" w14:textId="77777777" w:rsidR="00FE4B16" w:rsidRPr="00907690" w:rsidRDefault="00FE4B16" w:rsidP="00191A28">
            <w:pPr>
              <w:widowControl w:val="0"/>
              <w:autoSpaceDE w:val="0"/>
              <w:autoSpaceDN w:val="0"/>
              <w:spacing w:after="280" w:line="281" w:lineRule="auto"/>
              <w:rPr>
                <w:rFonts w:ascii="Arial" w:eastAsia="Arial" w:hAnsi="Arial" w:cs="Arial"/>
                <w:b/>
                <w:bCs/>
                <w:color w:val="273242" w:themeColor="accent3"/>
                <w:sz w:val="20"/>
              </w:rPr>
            </w:pPr>
            <w:r>
              <w:rPr>
                <w:rFonts w:ascii="Arial" w:eastAsia="Arial" w:hAnsi="Arial" w:cs="Arial"/>
                <w:b/>
                <w:bCs/>
                <w:noProof/>
                <w:color w:val="273242" w:themeColor="accent3"/>
                <w:sz w:val="20"/>
              </w:rPr>
              <w:drawing>
                <wp:inline distT="0" distB="0" distL="0" distR="0" wp14:anchorId="5551EE65" wp14:editId="6CE88870">
                  <wp:extent cx="864860" cy="587056"/>
                  <wp:effectExtent l="0" t="0" r="4445" b="3810"/>
                  <wp:docPr id="952" name="Picture 952">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 name="Picture 952">
                            <a:hlinkClick r:id="rId116"/>
                          </pic:cNvPr>
                          <pic:cNvPicPr>
                            <a:picLocks noChangeAspect="1" noChangeArrowheads="1"/>
                          </pic:cNvPicPr>
                        </pic:nvPicPr>
                        <pic:blipFill>
                          <a:blip r:embed="rId117" cstate="print">
                            <a:extLst>
                              <a:ext uri="{28A0092B-C50C-407E-A947-70E740481C1C}">
                                <a14:useLocalDpi xmlns:a14="http://schemas.microsoft.com/office/drawing/2010/main" val="0"/>
                              </a:ext>
                            </a:extLst>
                          </a:blip>
                          <a:stretch>
                            <a:fillRect/>
                          </a:stretch>
                        </pic:blipFill>
                        <pic:spPr bwMode="auto">
                          <a:xfrm>
                            <a:off x="0" y="0"/>
                            <a:ext cx="864860" cy="587056"/>
                          </a:xfrm>
                          <a:prstGeom prst="rect">
                            <a:avLst/>
                          </a:prstGeom>
                          <a:noFill/>
                        </pic:spPr>
                      </pic:pic>
                    </a:graphicData>
                  </a:graphic>
                </wp:inline>
              </w:drawing>
            </w:r>
            <w:r>
              <w:rPr>
                <w:rFonts w:ascii="Arial" w:eastAsia="Arial" w:hAnsi="Arial" w:cs="Arial"/>
                <w:b/>
                <w:bCs/>
                <w:color w:val="273242" w:themeColor="accent3"/>
                <w:sz w:val="20"/>
              </w:rPr>
              <w:t xml:space="preserve">   </w:t>
            </w:r>
            <w:r>
              <w:rPr>
                <w:rFonts w:ascii="Arial" w:eastAsia="Arial" w:hAnsi="Arial" w:cs="Arial"/>
                <w:b/>
                <w:bCs/>
                <w:noProof/>
                <w:color w:val="273242" w:themeColor="accent3"/>
                <w:sz w:val="20"/>
              </w:rPr>
              <w:drawing>
                <wp:inline distT="0" distB="0" distL="0" distR="0" wp14:anchorId="299AC79D" wp14:editId="792883E5">
                  <wp:extent cx="592192" cy="592192"/>
                  <wp:effectExtent l="0" t="0" r="0" b="0"/>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 name="Picture 953"/>
                          <pic:cNvPicPr>
                            <a:picLocks noChangeAspect="1" noChangeArrowheads="1"/>
                          </pic:cNvPicPr>
                        </pic:nvPicPr>
                        <pic:blipFill>
                          <a:blip r:embed="rId118" cstate="print">
                            <a:extLst>
                              <a:ext uri="{28A0092B-C50C-407E-A947-70E740481C1C}">
                                <a14:useLocalDpi xmlns:a14="http://schemas.microsoft.com/office/drawing/2010/main" val="0"/>
                              </a:ext>
                            </a:extLst>
                          </a:blip>
                          <a:stretch>
                            <a:fillRect/>
                          </a:stretch>
                        </pic:blipFill>
                        <pic:spPr bwMode="auto">
                          <a:xfrm>
                            <a:off x="0" y="0"/>
                            <a:ext cx="592192" cy="592192"/>
                          </a:xfrm>
                          <a:prstGeom prst="rect">
                            <a:avLst/>
                          </a:prstGeom>
                          <a:noFill/>
                        </pic:spPr>
                      </pic:pic>
                    </a:graphicData>
                  </a:graphic>
                </wp:inline>
              </w:drawing>
            </w:r>
          </w:p>
        </w:tc>
        <w:tc>
          <w:tcPr>
            <w:tcW w:w="3408" w:type="dxa"/>
          </w:tcPr>
          <w:p w14:paraId="292E6389" w14:textId="77777777" w:rsidR="00FE4B16" w:rsidRPr="00907690" w:rsidRDefault="001040EB" w:rsidP="00191A28">
            <w:pPr>
              <w:widowControl w:val="0"/>
              <w:autoSpaceDE w:val="0"/>
              <w:autoSpaceDN w:val="0"/>
              <w:spacing w:after="280" w:line="281" w:lineRule="auto"/>
              <w:rPr>
                <w:rFonts w:ascii="Arial" w:eastAsia="Arial" w:hAnsi="Arial" w:cs="Arial"/>
                <w:b/>
                <w:bCs/>
                <w:color w:val="273242" w:themeColor="accent3"/>
                <w:sz w:val="20"/>
              </w:rPr>
            </w:pPr>
            <w:r>
              <w:rPr>
                <w:rFonts w:ascii="Arial" w:eastAsia="Arial" w:hAnsi="Arial" w:cs="Arial"/>
                <w:b/>
                <w:bCs/>
                <w:noProof/>
                <w:color w:val="273242" w:themeColor="accent3"/>
                <w:sz w:val="20"/>
              </w:rPr>
              <w:drawing>
                <wp:anchor distT="0" distB="0" distL="114300" distR="114300" simplePos="0" relativeHeight="251675136" behindDoc="0" locked="0" layoutInCell="1" allowOverlap="1" wp14:anchorId="48C49D90" wp14:editId="47EA0E04">
                  <wp:simplePos x="0" y="0"/>
                  <wp:positionH relativeFrom="column">
                    <wp:posOffset>972335</wp:posOffset>
                  </wp:positionH>
                  <wp:positionV relativeFrom="paragraph">
                    <wp:posOffset>1270</wp:posOffset>
                  </wp:positionV>
                  <wp:extent cx="591820" cy="591820"/>
                  <wp:effectExtent l="0" t="0" r="0" b="0"/>
                  <wp:wrapNone/>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pic:cNvPicPr>
                            <a:picLocks noChangeAspect="1" noChangeArrowheads="1"/>
                          </pic:cNvPicPr>
                        </pic:nvPicPr>
                        <pic:blipFill>
                          <a:blip r:embed="rId119" cstate="print">
                            <a:extLst>
                              <a:ext uri="{28A0092B-C50C-407E-A947-70E740481C1C}">
                                <a14:useLocalDpi xmlns:a14="http://schemas.microsoft.com/office/drawing/2010/main" val="0"/>
                              </a:ext>
                            </a:extLst>
                          </a:blip>
                          <a:stretch>
                            <a:fillRect/>
                          </a:stretch>
                        </pic:blipFill>
                        <pic:spPr bwMode="auto">
                          <a:xfrm>
                            <a:off x="0" y="0"/>
                            <a:ext cx="591820" cy="591820"/>
                          </a:xfrm>
                          <a:prstGeom prst="rect">
                            <a:avLst/>
                          </a:prstGeom>
                          <a:noFill/>
                        </pic:spPr>
                      </pic:pic>
                    </a:graphicData>
                  </a:graphic>
                  <wp14:sizeRelH relativeFrom="page">
                    <wp14:pctWidth>0</wp14:pctWidth>
                  </wp14:sizeRelH>
                  <wp14:sizeRelV relativeFrom="page">
                    <wp14:pctHeight>0</wp14:pctHeight>
                  </wp14:sizeRelV>
                </wp:anchor>
              </w:drawing>
              <w:drawing>
                <wp:inline distT="0" distB="0" distL="0" distR="0" wp14:anchorId="649C9813" wp14:editId="0B2D7F36">
                  <wp:extent cx="864278" cy="587057"/>
                  <wp:effectExtent l="0" t="0" r="5080" b="3175"/>
                  <wp:docPr id="95" name="Picture 95">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a:hlinkClick r:id="rId120"/>
                          </pic:cNvPr>
                          <pic:cNvPicPr>
                            <a:picLocks noChangeAspect="1" noChangeArrowheads="1"/>
                          </pic:cNvPicPr>
                        </pic:nvPicPr>
                        <pic:blipFill>
                          <a:blip r:embed="rId121">
                            <a:extLst>
                              <a:ext uri="{28A0092B-C50C-407E-A947-70E740481C1C}">
                                <a14:useLocalDpi xmlns:a14="http://schemas.microsoft.com/office/drawing/2010/main" val="0"/>
                              </a:ext>
                              <a:ext uri="{96DAC541-7B7A-43D3-8B79-37D633B846F1}">
                                <asvg:svgBlip xmlns:asvg="http://schemas.microsoft.com/office/drawing/2016/SVG/main" r:embed="rId122"/>
                              </a:ext>
                            </a:extLst>
                          </a:blip>
                          <a:stretch>
                            <a:fillRect/>
                          </a:stretch>
                        </pic:blipFill>
                        <pic:spPr bwMode="auto">
                          <a:xfrm>
                            <a:off x="0" y="0"/>
                            <a:ext cx="864278" cy="587057"/>
                          </a:xfrm>
                          <a:prstGeom prst="rect">
                            <a:avLst/>
                          </a:prstGeom>
                        </pic:spPr>
                      </pic:pic>
                    </a:graphicData>
                  </a:graphic>
                </wp:inline>
              </w:drawing>
            </w:r>
          </w:p>
        </w:tc>
        <w:tc>
          <w:tcPr>
            <w:tcW w:w="3408" w:type="dxa"/>
          </w:tcPr>
          <w:p w14:paraId="73AD4DE4" w14:textId="77777777" w:rsidR="00480CFC" w:rsidRDefault="00480CFC"/>
        </w:tc>
      </w:tr>
    </w:tbl>
    <w:p w14:paraId="32692512" w14:textId="77777777" w:rsidR="00822386" w:rsidRDefault="00822386" w:rsidP="005F6C79">
      <w:pPr>
        <w:pStyle w:val="BodyText"/>
        <w:sectPr w:rsidR="00822386" w:rsidSect="008944AB">
          <w:pgSz w:w="12240" w:h="15840" w:code="1"/>
          <w:pgMar w:top="1440" w:right="1008" w:bottom="576" w:left="1008" w:header="576" w:footer="432" w:gutter="0"/>
          <w:cols w:space="576"/>
          <w:docGrid w:linePitch="360"/>
        </w:sectPr>
      </w:pPr>
    </w:p>
    <w:p w14:paraId="06BFE987" w14:textId="77777777" w:rsidR="005F6C79" w:rsidRDefault="00A55411" w:rsidP="002D0F92">
      <w:pPr>
        <w:pStyle w:val="Heading1"/>
      </w:pPr>
      <w:bookmarkStart w:id="51" w:name="_Toc228893096"/>
      <w:bookmarkStart w:id="52" w:name="_Toc240380862"/>
      <w:r>
        <w:lastRenderedPageBreak/>
        <w:t>Contacts</w:t>
      </w:r>
      <w:bookmarkEnd w:id="51"/>
      <w:bookmarkEnd w:id="52"/>
    </w:p>
    <w:p w14:paraId="0B6E862F" w14:textId="77777777" w:rsidR="00A55411" w:rsidRDefault="00A55411" w:rsidP="00A55411"/>
    <w:p w14:paraId="2A1E7E03" w14:textId="77777777" w:rsidR="00A55411" w:rsidRPr="00C10D6E" w:rsidRDefault="00A55411" w:rsidP="00A55411">
      <w:pPr>
        <w:sectPr w:rsidR="00A55411" w:rsidRPr="00C10D6E" w:rsidSect="005D4973">
          <w:pgSz w:w="12240" w:h="15840" w:code="1"/>
          <w:pgMar w:top="1440" w:right="1008" w:bottom="576" w:left="1008" w:header="576" w:footer="432" w:gutter="0"/>
          <w:cols w:space="43"/>
          <w:docGrid w:linePitch="360"/>
        </w:sectPr>
      </w:pPr>
    </w:p>
    <w:p w14:paraId="6ED4F0C2" w14:textId="77777777" w:rsidR="00A55411" w:rsidRPr="0009144A" w:rsidRDefault="00A55411" w:rsidP="00284FEE">
      <w:pPr>
        <w:pStyle w:val="Heading3"/>
        <w:spacing w:before="0"/>
      </w:pPr>
      <w:r>
        <w:t>Medical Plan(s)</w:t>
      </w:r>
    </w:p>
    <w:p w14:paraId="7A25411A" w14:textId="77777777" w:rsidR="00A55411" w:rsidRPr="009279C1" w:rsidRDefault="00A55411" w:rsidP="00A55411">
      <w:pPr>
        <w:pStyle w:val="Heading6"/>
      </w:pPr>
      <w:r>
        <w:t>Cigna</w:t>
      </w:r>
    </w:p>
    <w:p w14:paraId="023F81C1" w14:textId="77777777" w:rsidR="003A2FC2" w:rsidRDefault="00A55411" w:rsidP="00A55411">
      <w:pPr>
        <w:pStyle w:val="BodyTextContacts"/>
      </w:pPr>
      <w:r>
        <w:t>Member services:</w:t>
      </w:r>
    </w:p>
    <w:p w14:paraId="59616D9A" w14:textId="77777777" w:rsidR="00A55411" w:rsidRDefault="00A55411" w:rsidP="00A55411">
      <w:pPr>
        <w:pStyle w:val="BodyTextContacts"/>
      </w:pPr>
      <w:r>
        <w:t>800.244.6224</w:t>
      </w:r>
    </w:p>
    <w:p w14:paraId="09B69866" w14:textId="77777777" w:rsidR="00A55411" w:rsidRDefault="00A55411" w:rsidP="00A55411">
      <w:pPr>
        <w:pStyle w:val="BodyTextContacts"/>
      </w:pPr>
      <w:hyperlink r:id="rId123" w:history="1">
        <w:r>
          <w:rPr>
            <w:rStyle w:val="Hyperlink"/>
          </w:rPr>
          <w:t>www.cigna.com</w:t>
        </w:r>
      </w:hyperlink>
    </w:p>
    <w:p w14:paraId="3D01374E" w14:textId="77777777" w:rsidR="00480CFC" w:rsidRDefault="00480CFC">
      <w:pPr>
        <w:pStyle w:val="BodyTextContacts"/>
      </w:pPr>
    </w:p>
    <w:p w14:paraId="72B3724A" w14:textId="77777777" w:rsidR="00A55411" w:rsidRPr="00F63AFF" w:rsidRDefault="00A55411" w:rsidP="008E52E2">
      <w:pPr>
        <w:pStyle w:val="Heading3"/>
      </w:pPr>
      <w:r>
        <w:t>Prescription Services</w:t>
      </w:r>
    </w:p>
    <w:p w14:paraId="6934819C" w14:textId="77777777" w:rsidR="00A55411" w:rsidRPr="00B76D44" w:rsidRDefault="00A55411" w:rsidP="00A55411">
      <w:pPr>
        <w:pStyle w:val="Heading6"/>
      </w:pPr>
      <w:hyperlink r:id="rId124" w:history="1">
        <w:r>
          <w:rPr>
            <w:rStyle w:val="Hyperlink"/>
          </w:rPr>
          <w:t>myCigna.com</w:t>
        </w:r>
      </w:hyperlink>
    </w:p>
    <w:p w14:paraId="1E5D19E9" w14:textId="77777777" w:rsidR="003A2FC2" w:rsidRDefault="00A55411" w:rsidP="00A55411">
      <w:pPr>
        <w:pStyle w:val="BodyTextContacts"/>
      </w:pPr>
      <w:r>
        <w:t>Member services:</w:t>
      </w:r>
    </w:p>
    <w:p w14:paraId="74B7CA1F" w14:textId="77777777" w:rsidR="00A55411" w:rsidRPr="009867D2" w:rsidRDefault="00A55411" w:rsidP="00A55411">
      <w:pPr>
        <w:pStyle w:val="BodyTextContacts"/>
      </w:pPr>
      <w:r>
        <w:t>800.244.6224</w:t>
      </w:r>
    </w:p>
    <w:p w14:paraId="49D1F63B" w14:textId="77777777" w:rsidR="00A55411" w:rsidRDefault="00A55411" w:rsidP="00A55411">
      <w:pPr>
        <w:pStyle w:val="BodyTextContacts"/>
      </w:pPr>
      <w:hyperlink r:id="rId125" w:history="1">
        <w:r>
          <w:rPr>
            <w:rStyle w:val="Hyperlink"/>
          </w:rPr>
          <w:t>www.myCigna.com</w:t>
        </w:r>
      </w:hyperlink>
    </w:p>
    <w:p w14:paraId="16E00FBA" w14:textId="77777777" w:rsidR="00480CFC" w:rsidRDefault="00480CFC">
      <w:pPr>
        <w:pStyle w:val="BodyTextContacts"/>
      </w:pPr>
    </w:p>
    <w:p w14:paraId="2CC80154" w14:textId="77777777" w:rsidR="00A55411" w:rsidRPr="00F63AFF" w:rsidRDefault="00A55411" w:rsidP="008E52E2">
      <w:pPr>
        <w:pStyle w:val="Heading3"/>
      </w:pPr>
      <w:r>
        <w:t>Dental Plan</w:t>
      </w:r>
    </w:p>
    <w:p w14:paraId="0FE7B42F" w14:textId="77777777" w:rsidR="00A55411" w:rsidRPr="00062025" w:rsidRDefault="00A55411" w:rsidP="00062025">
      <w:pPr>
        <w:pStyle w:val="Heading6"/>
        <w:rPr>
          <w:rStyle w:val="CommentSubjectChar"/>
          <w:b/>
          <w:bCs w:val="0"/>
        </w:rPr>
      </w:pPr>
      <w:r>
        <w:rPr>
          <w:rStyle w:val="CommentSubjectChar"/>
          <w:b/>
          <w:bCs w:val="0"/>
        </w:rPr>
        <w:t>MetLife</w:t>
      </w:r>
    </w:p>
    <w:p w14:paraId="46F8192F" w14:textId="77777777" w:rsidR="003A2FC2" w:rsidRDefault="00A55411" w:rsidP="00A55411">
      <w:pPr>
        <w:pStyle w:val="BodyTextContacts"/>
      </w:pPr>
      <w:r>
        <w:t>Member services:</w:t>
      </w:r>
    </w:p>
    <w:p w14:paraId="36EAFD10" w14:textId="77777777" w:rsidR="00A55411" w:rsidRPr="009867D2" w:rsidRDefault="00A55411" w:rsidP="00A55411">
      <w:pPr>
        <w:pStyle w:val="BodyTextContacts"/>
      </w:pPr>
      <w:r>
        <w:t>1-800-275-4638</w:t>
      </w:r>
    </w:p>
    <w:p w14:paraId="6FFB123F" w14:textId="77777777" w:rsidR="00A55411" w:rsidRDefault="00A55411" w:rsidP="00A55411">
      <w:pPr>
        <w:pStyle w:val="BodyTextContacts"/>
      </w:pPr>
      <w:hyperlink r:id="rId126" w:history="1">
        <w:r>
          <w:rPr>
            <w:rStyle w:val="Hyperlink"/>
          </w:rPr>
          <w:t>www.metlife.com</w:t>
        </w:r>
      </w:hyperlink>
    </w:p>
    <w:p w14:paraId="0DF7E703" w14:textId="77777777" w:rsidR="00480CFC" w:rsidRDefault="00480CFC">
      <w:pPr>
        <w:pStyle w:val="BodyTextContacts"/>
      </w:pPr>
    </w:p>
    <w:p w14:paraId="7A6615C2" w14:textId="77777777" w:rsidR="00A55411" w:rsidRPr="00F63AFF" w:rsidRDefault="00A55411" w:rsidP="008E52E2">
      <w:pPr>
        <w:pStyle w:val="Heading3"/>
      </w:pPr>
      <w:r>
        <w:t>Vision Plan</w:t>
      </w:r>
    </w:p>
    <w:p w14:paraId="395DB21B" w14:textId="77777777" w:rsidR="00A55411" w:rsidRPr="00B76D44" w:rsidRDefault="00A55411" w:rsidP="00A55411">
      <w:pPr>
        <w:pStyle w:val="Heading6"/>
      </w:pPr>
      <w:r>
        <w:t>MetLife</w:t>
      </w:r>
    </w:p>
    <w:p w14:paraId="5A868EBF" w14:textId="77777777" w:rsidR="003A2FC2" w:rsidRDefault="00A55411" w:rsidP="00A55411">
      <w:pPr>
        <w:pStyle w:val="BodyTextContacts"/>
      </w:pPr>
      <w:r>
        <w:t>Member services:</w:t>
      </w:r>
    </w:p>
    <w:p w14:paraId="771F2687" w14:textId="77777777" w:rsidR="00A55411" w:rsidRPr="009867D2" w:rsidRDefault="00A55411" w:rsidP="00A55411">
      <w:pPr>
        <w:pStyle w:val="BodyTextContacts"/>
      </w:pPr>
      <w:r>
        <w:t>1-855-638-3931</w:t>
      </w:r>
    </w:p>
    <w:p w14:paraId="0115ED87" w14:textId="77777777" w:rsidR="00A55411" w:rsidRDefault="00A55411" w:rsidP="00A55411">
      <w:pPr>
        <w:pStyle w:val="BodyTextContacts"/>
      </w:pPr>
      <w:hyperlink r:id="rId127" w:history="1">
        <w:r>
          <w:rPr>
            <w:rStyle w:val="Hyperlink"/>
          </w:rPr>
          <w:t>www.metlife.com</w:t>
        </w:r>
      </w:hyperlink>
    </w:p>
    <w:p w14:paraId="4145F77C" w14:textId="77777777" w:rsidR="00480CFC" w:rsidRDefault="00480CFC">
      <w:pPr>
        <w:pStyle w:val="BodyTextContacts"/>
      </w:pPr>
    </w:p>
    <w:p w14:paraId="343426AB" w14:textId="77777777" w:rsidR="00D25827" w:rsidRDefault="00D25827">
      <w:pPr>
        <w:pStyle w:val="BodyTextContacts"/>
      </w:pPr>
    </w:p>
    <w:p w14:paraId="4FBC2C29" w14:textId="77777777" w:rsidR="00D25827" w:rsidRDefault="00D25827">
      <w:pPr>
        <w:pStyle w:val="BodyTextContacts"/>
      </w:pPr>
    </w:p>
    <w:p w14:paraId="00F70A06" w14:textId="77777777" w:rsidR="00D25827" w:rsidRDefault="00D25827">
      <w:pPr>
        <w:pStyle w:val="BodyTextContacts"/>
      </w:pPr>
    </w:p>
    <w:p w14:paraId="20483597" w14:textId="77777777" w:rsidR="00D25827" w:rsidRDefault="00D25827">
      <w:pPr>
        <w:pStyle w:val="BodyTextContacts"/>
      </w:pPr>
    </w:p>
    <w:p w14:paraId="0D3C982F" w14:textId="77777777" w:rsidR="00D25827" w:rsidRDefault="00D25827">
      <w:pPr>
        <w:pStyle w:val="BodyTextContacts"/>
      </w:pPr>
    </w:p>
    <w:p w14:paraId="68A6F623" w14:textId="77777777" w:rsidR="00D25827" w:rsidRDefault="00D25827">
      <w:pPr>
        <w:pStyle w:val="BodyTextContacts"/>
      </w:pPr>
    </w:p>
    <w:p w14:paraId="683D819B" w14:textId="77777777" w:rsidR="00D25827" w:rsidRDefault="00D25827">
      <w:pPr>
        <w:pStyle w:val="BodyTextContacts"/>
      </w:pPr>
    </w:p>
    <w:p w14:paraId="1AA1F439" w14:textId="77777777" w:rsidR="00EF5897" w:rsidRDefault="00EF5897" w:rsidP="00EF5897">
      <w:pPr>
        <w:rPr>
          <w:sz w:val="18"/>
        </w:rPr>
      </w:pPr>
      <w:r>
        <w:rPr>
          <w:sz w:val="18"/>
        </w:rPr>
        <w:t>Annual</w:t>
      </w:r>
      <w:r>
        <w:rPr>
          <w:spacing w:val="-3"/>
          <w:sz w:val="18"/>
        </w:rPr>
        <w:t xml:space="preserve"> </w:t>
      </w:r>
      <w:r>
        <w:rPr>
          <w:sz w:val="18"/>
        </w:rPr>
        <w:t>notices</w:t>
      </w:r>
      <w:r>
        <w:rPr>
          <w:spacing w:val="-3"/>
          <w:sz w:val="18"/>
        </w:rPr>
        <w:t xml:space="preserve"> </w:t>
      </w:r>
      <w:r>
        <w:rPr>
          <w:sz w:val="18"/>
        </w:rPr>
        <w:t>are</w:t>
      </w:r>
      <w:r>
        <w:rPr>
          <w:spacing w:val="-3"/>
          <w:sz w:val="18"/>
        </w:rPr>
        <w:t xml:space="preserve"> </w:t>
      </w:r>
      <w:r>
        <w:rPr>
          <w:sz w:val="18"/>
        </w:rPr>
        <w:t>available</w:t>
      </w:r>
      <w:r>
        <w:rPr>
          <w:spacing w:val="-2"/>
          <w:sz w:val="18"/>
        </w:rPr>
        <w:t xml:space="preserve"> here:</w:t>
      </w:r>
    </w:p>
    <w:p w14:paraId="5222EB2C" w14:textId="77777777" w:rsidR="00EF5897" w:rsidRPr="009869C3" w:rsidRDefault="00EF5897" w:rsidP="009869C3">
      <w:pPr>
        <w:spacing w:before="19"/>
        <w:rPr>
          <w:sz w:val="18"/>
        </w:rPr>
      </w:pPr>
      <w:r>
        <w:rPr>
          <w:color w:val="000000"/>
          <w:spacing w:val="-2"/>
          <w:sz w:val="18"/>
          <w:highlight w:val="yellow"/>
          <w:shd w:val="clear" w:color="auto" w:fill="FFF200"/>
        </w:rPr>
        <w:t>[INSERT annual notices flipbook link]</w:t>
      </w:r>
    </w:p>
    <w:p w14:paraId="20A4E73B" w14:textId="77777777" w:rsidR="00A55411" w:rsidRPr="00447138" w:rsidRDefault="00A55411" w:rsidP="00284FEE">
      <w:pPr>
        <w:pStyle w:val="Heading3"/>
        <w:spacing w:before="0"/>
      </w:pPr>
      <w:r>
        <w:br w:type="column"/>
        <w:t>Health Savings Account (HSA)</w:t>
      </w:r>
    </w:p>
    <w:p w14:paraId="714779A7" w14:textId="77777777" w:rsidR="00A55411" w:rsidRPr="00B76D44" w:rsidRDefault="00A55411" w:rsidP="00A55411">
      <w:pPr>
        <w:pStyle w:val="Heading6"/>
      </w:pPr>
      <w:r>
        <w:t>HSA Bank (through Cigna)</w:t>
      </w:r>
    </w:p>
    <w:p w14:paraId="5E12F6D9" w14:textId="77777777" w:rsidR="003A2FC2" w:rsidRDefault="00A55411" w:rsidP="00A55411">
      <w:pPr>
        <w:pStyle w:val="BodyTextContacts"/>
      </w:pPr>
      <w:r>
        <w:t xml:space="preserve">Member services: </w:t>
      </w:r>
    </w:p>
    <w:p w14:paraId="1894D45A" w14:textId="77777777" w:rsidR="00A55411" w:rsidRPr="009867D2" w:rsidRDefault="00A55411" w:rsidP="00A55411">
      <w:pPr>
        <w:pStyle w:val="BodyTextContacts"/>
      </w:pPr>
      <w:r>
        <w:t>800.244.6224</w:t>
      </w:r>
    </w:p>
    <w:p w14:paraId="20A33B4B" w14:textId="77777777" w:rsidR="00A55411" w:rsidRDefault="00A55411" w:rsidP="00A55411">
      <w:pPr>
        <w:pStyle w:val="BodyTextContacts"/>
      </w:pPr>
      <w:hyperlink r:id="rId128" w:history="1">
        <w:r>
          <w:rPr>
            <w:rStyle w:val="Hyperlink"/>
          </w:rPr>
          <w:t>www.mycigna.com</w:t>
        </w:r>
      </w:hyperlink>
    </w:p>
    <w:p w14:paraId="3126615F" w14:textId="77777777" w:rsidR="00480CFC" w:rsidRDefault="00480CFC">
      <w:pPr>
        <w:pStyle w:val="BodyTextContacts"/>
      </w:pPr>
    </w:p>
    <w:p w14:paraId="28724B09" w14:textId="77777777" w:rsidR="00A55411" w:rsidRPr="00F63AFF" w:rsidRDefault="00A55411" w:rsidP="008E52E2">
      <w:pPr>
        <w:pStyle w:val="Heading3"/>
      </w:pPr>
      <w:r>
        <w:t>Flexible Spending Account (FSA)</w:t>
      </w:r>
    </w:p>
    <w:p w14:paraId="43B563B9" w14:textId="77777777" w:rsidR="00A55411" w:rsidRPr="00F63AFF" w:rsidRDefault="00A55411" w:rsidP="00A55411">
      <w:pPr>
        <w:pStyle w:val="Heading6"/>
      </w:pPr>
      <w:r>
        <w:t>HealthEquity</w:t>
      </w:r>
    </w:p>
    <w:p w14:paraId="20BF86AD" w14:textId="77777777" w:rsidR="003A2FC2" w:rsidRDefault="00A55411" w:rsidP="00A55411">
      <w:pPr>
        <w:pStyle w:val="BodyTextContacts"/>
      </w:pPr>
      <w:r>
        <w:t xml:space="preserve">Member services: </w:t>
      </w:r>
    </w:p>
    <w:p w14:paraId="6E9E65D9" w14:textId="77777777" w:rsidR="00A55411" w:rsidRPr="009867D2" w:rsidRDefault="00A55411" w:rsidP="00A55411">
      <w:pPr>
        <w:pStyle w:val="BodyTextContacts"/>
      </w:pPr>
      <w:r>
        <w:t>877.924.3967</w:t>
      </w:r>
    </w:p>
    <w:p w14:paraId="4DB62F37" w14:textId="77777777" w:rsidR="00A55411" w:rsidRDefault="00A55411" w:rsidP="00A55411">
      <w:pPr>
        <w:pStyle w:val="BodyTextContacts"/>
      </w:pPr>
      <w:hyperlink r:id="rId129" w:history="1">
        <w:r>
          <w:rPr>
            <w:rStyle w:val="Hyperlink"/>
          </w:rPr>
          <w:t>www.healthequity.com</w:t>
        </w:r>
      </w:hyperlink>
    </w:p>
    <w:p w14:paraId="613E34B5" w14:textId="77777777" w:rsidR="00480CFC" w:rsidRDefault="00480CFC">
      <w:pPr>
        <w:pStyle w:val="BodyTextContacts"/>
      </w:pPr>
    </w:p>
    <w:p w14:paraId="2A78FAE4" w14:textId="77777777" w:rsidR="00A55411" w:rsidRPr="00F63AFF" w:rsidRDefault="00A55411" w:rsidP="008E52E2">
      <w:pPr>
        <w:pStyle w:val="Heading3"/>
      </w:pPr>
      <w:r>
        <w:t>Life &amp; Disability</w:t>
      </w:r>
    </w:p>
    <w:p w14:paraId="7E3DCF52" w14:textId="77777777" w:rsidR="00A55411" w:rsidRPr="009867D2" w:rsidRDefault="00A55411" w:rsidP="00A55411">
      <w:pPr>
        <w:pStyle w:val="Heading6"/>
      </w:pPr>
      <w:r>
        <w:t>MetLife</w:t>
      </w:r>
    </w:p>
    <w:p w14:paraId="24477C78" w14:textId="77777777" w:rsidR="003A2FC2" w:rsidRDefault="00A55411" w:rsidP="00A55411">
      <w:pPr>
        <w:pStyle w:val="BodyTextContacts"/>
      </w:pPr>
      <w:r>
        <w:t>Member services:</w:t>
      </w:r>
    </w:p>
    <w:p w14:paraId="657ECED9" w14:textId="77777777" w:rsidR="00A55411" w:rsidRPr="009867D2" w:rsidRDefault="00A55411" w:rsidP="00A55411">
      <w:pPr>
        <w:pStyle w:val="BodyTextContacts"/>
      </w:pPr>
      <w:r>
        <w:t>1-800-275-4638</w:t>
      </w:r>
    </w:p>
    <w:p w14:paraId="4CD25112" w14:textId="77777777" w:rsidR="00A55411" w:rsidRDefault="00A55411" w:rsidP="00A55411">
      <w:pPr>
        <w:pStyle w:val="BodyTextContacts"/>
      </w:pPr>
      <w:hyperlink r:id="rId130" w:history="1">
        <w:r>
          <w:rPr>
            <w:rStyle w:val="Hyperlink"/>
          </w:rPr>
          <w:t>www.metlife.com</w:t>
        </w:r>
      </w:hyperlink>
    </w:p>
    <w:p w14:paraId="2B6F0C53" w14:textId="77777777" w:rsidR="00831C09" w:rsidRDefault="00831C09">
      <w:pPr>
        <w:pStyle w:val="BodyTextContacts"/>
      </w:pPr>
    </w:p>
    <w:p w14:paraId="5E388AB7" w14:textId="77777777" w:rsidR="00831C09" w:rsidRDefault="00000000">
      <w:pPr>
        <w:pStyle w:val="Heading3"/>
      </w:pPr>
      <w:r>
        <w:t>Employee Assistance Program</w:t>
      </w:r>
    </w:p>
    <w:p w14:paraId="3A2E8205" w14:textId="77777777" w:rsidR="00831C09" w:rsidRDefault="00000000">
      <w:pPr>
        <w:pStyle w:val="Heading6"/>
      </w:pPr>
      <w:r>
        <w:t>LifeWorks (MetLife)</w:t>
      </w:r>
    </w:p>
    <w:p w14:paraId="253ED71B" w14:textId="77777777" w:rsidR="00831C09" w:rsidRDefault="00000000">
      <w:pPr>
        <w:pStyle w:val="BodyTextContacts"/>
      </w:pPr>
      <w:r>
        <w:t>24/7 support:</w:t>
      </w:r>
    </w:p>
    <w:p w14:paraId="76CEDFC0" w14:textId="77777777" w:rsidR="00831C09" w:rsidRDefault="00000000">
      <w:pPr>
        <w:pStyle w:val="BodyTextContacts"/>
      </w:pPr>
      <w:r>
        <w:t>1-888-319-7819</w:t>
      </w:r>
    </w:p>
    <w:p w14:paraId="796ACABF" w14:textId="77777777" w:rsidR="00831C09" w:rsidRDefault="00000000">
      <w:pPr>
        <w:pStyle w:val="BodyTextContacts"/>
      </w:pPr>
      <w:hyperlink r:id="rId131" w:history="1">
        <w:r>
          <w:rPr>
            <w:rStyle w:val="Hyperlink"/>
          </w:rPr>
          <w:t>metlifeeap.lifeworks.com</w:t>
        </w:r>
      </w:hyperlink>
    </w:p>
    <w:p w14:paraId="3B7CEB24" w14:textId="77777777" w:rsidR="00480CFC" w:rsidRDefault="00480CFC">
      <w:pPr>
        <w:pStyle w:val="BodyTextContacts"/>
      </w:pPr>
    </w:p>
    <w:p w14:paraId="4255A87B" w14:textId="77777777" w:rsidR="00A55411" w:rsidRDefault="00A55411" w:rsidP="008E52E2">
      <w:pPr>
        <w:pStyle w:val="Heading3"/>
        <w:spacing w:before="0"/>
      </w:pPr>
      <w:r>
        <w:br w:type="column"/>
        <w:t>Enrollment Portal</w:t>
      </w:r>
    </w:p>
    <w:p w14:paraId="6B2D5FCE" w14:textId="77777777" w:rsidR="00A55411" w:rsidRDefault="00A55411" w:rsidP="00A55411">
      <w:pPr>
        <w:pStyle w:val="Heading6"/>
      </w:pPr>
      <w:r>
        <w:t>ADP Workforce Now</w:t>
      </w:r>
    </w:p>
    <w:p w14:paraId="46C15BF8" w14:textId="77777777" w:rsidR="00A55411" w:rsidRDefault="00A55411" w:rsidP="00A55411">
      <w:pPr>
        <w:pStyle w:val="BodyTextContacts"/>
      </w:pPr>
      <w:hyperlink r:id="rId132">
        <w:r>
          <w:rPr>
            <w:rStyle w:val="Hyperlink"/>
          </w:rPr>
          <w:t>workforcenow.adp.com</w:t>
        </w:r>
      </w:hyperlink>
    </w:p>
    <w:p w14:paraId="02F215EF" w14:textId="77777777" w:rsidR="00480CFC" w:rsidRDefault="00480CFC">
      <w:pPr>
        <w:pStyle w:val="BodyTextContacts"/>
      </w:pPr>
    </w:p>
    <w:p w14:paraId="1C402753" w14:textId="77777777" w:rsidR="00D25827" w:rsidRDefault="00D25827">
      <w:pPr>
        <w:pStyle w:val="BodyTextContacts"/>
      </w:pPr>
    </w:p>
    <w:p w14:paraId="64316927" w14:textId="77777777" w:rsidR="009869C3" w:rsidRDefault="009F6002" w:rsidP="00A55411">
      <w:pPr>
        <w:pStyle w:val="BodyTextContacts"/>
      </w:pPr>
      <w:r>
        <w:rPr>
          <w:noProof/>
          <w:highlight w:val="yellow"/>
        </w:rPr>
        <mc:AlternateContent>
          <mc:Choice Requires="wps">
            <w:drawing>
              <wp:anchor distT="0" distB="0" distL="114300" distR="114300" simplePos="0" relativeHeight="251674112" behindDoc="0" locked="0" layoutInCell="1" allowOverlap="1" wp14:anchorId="343A1DFF" wp14:editId="704F0B8E">
                <wp:simplePos x="0" y="0"/>
                <wp:positionH relativeFrom="column">
                  <wp:posOffset>0</wp:posOffset>
                </wp:positionH>
                <wp:positionV relativeFrom="paragraph">
                  <wp:posOffset>0</wp:posOffset>
                </wp:positionV>
                <wp:extent cx="2070100" cy="1314450"/>
                <wp:effectExtent l="0" t="0" r="6350" b="0"/>
                <wp:wrapTopAndBottom/>
                <wp:docPr id="823" name="Textbox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0" cy="1314450"/>
                        </a:xfrm>
                        <a:prstGeom prst="rect">
                          <a:avLst/>
                        </a:prstGeom>
                        <a:solidFill>
                          <a:schemeClr val="accent1">
                            <a:lumMod val="60000"/>
                            <a:lumOff val="40000"/>
                          </a:schemeClr>
                        </a:solidFill>
                        <a:ln w="28575">
                          <a:noFill/>
                        </a:ln>
                      </wps:spPr>
                      <wps:txbx>
                        <w:txbxContent>
                          <w:p w14:paraId="459E4332" w14:textId="77777777" w:rsidR="00540A78" w:rsidRDefault="00540A78" w:rsidP="00717283">
                            <w:pPr>
                              <w:spacing w:before="240" w:after="120"/>
                              <w:jc w:val="center"/>
                              <w:rPr>
                                <w:b/>
                                <w:color w:val="000000"/>
                              </w:rPr>
                            </w:pPr>
                            <w:r>
                              <w:rPr>
                                <w:b/>
                                <w:color w:val="000000"/>
                              </w:rPr>
                              <w:t xml:space="preserve">Human </w:t>
                            </w:r>
                            <w:r>
                              <w:rPr>
                                <w:b/>
                                <w:color w:val="000000"/>
                                <w:spacing w:val="-4"/>
                              </w:rPr>
                              <w:t>Resources</w:t>
                            </w:r>
                          </w:p>
                          <w:p w14:paraId="6384B332" w14:textId="77777777" w:rsidR="00540A78" w:rsidRDefault="00540A78" w:rsidP="00944C0C">
                            <w:pPr>
                              <w:jc w:val="center"/>
                              <w:rPr>
                                <w:color w:val="000000"/>
                                <w:sz w:val="18"/>
                              </w:rPr>
                            </w:pPr>
                            <w:r>
                              <w:rPr>
                                <w:color w:val="000000"/>
                                <w:spacing w:val="-2"/>
                                <w:sz w:val="18"/>
                              </w:rPr>
                              <w:t>Email</w:t>
                            </w:r>
                          </w:p>
                          <w:p w14:paraId="74DB83CA" w14:textId="77777777" w:rsidR="00540A78" w:rsidRDefault="00540A78" w:rsidP="00944C0C">
                            <w:pPr>
                              <w:jc w:val="center"/>
                              <w:rPr>
                                <w:color w:val="000000"/>
                                <w:spacing w:val="-2"/>
                                <w:sz w:val="18"/>
                                <w:shd w:val="clear" w:color="auto" w:fill="FFF200"/>
                              </w:rPr>
                            </w:pPr>
                            <w:hyperlink r:id="rId133" w:history="1">
                              <w:r>
                                <w:rPr>
                                  <w:rStyle w:val="Hyperlink"/>
                                  <w:sz w:val="18"/>
                                </w:rPr>
                                <w:t>humanresources@moderawealth.com</w:t>
                              </w:r>
                            </w:hyperlink>
                          </w:p>
                          <w:p w14:paraId="245BDB8A" w14:textId="77777777" w:rsidR="00540A78" w:rsidRDefault="00540A78" w:rsidP="00944C0C">
                            <w:pPr>
                              <w:jc w:val="center"/>
                              <w:rPr>
                                <w:color w:val="000000"/>
                                <w:sz w:val="18"/>
                              </w:rPr>
                            </w:pPr>
                          </w:p>
                          <w:p w14:paraId="7301FA0C" w14:textId="77777777" w:rsidR="00540A78" w:rsidRDefault="00540A78" w:rsidP="00944C0C">
                            <w:pPr>
                              <w:jc w:val="center"/>
                              <w:rPr>
                                <w:color w:val="000000"/>
                                <w:sz w:val="18"/>
                              </w:rPr>
                            </w:pPr>
                            <w:r>
                              <w:rPr>
                                <w:color w:val="000000"/>
                                <w:sz w:val="18"/>
                              </w:rPr>
                              <w:t>General</w:t>
                            </w:r>
                            <w:r>
                              <w:rPr>
                                <w:color w:val="000000"/>
                                <w:spacing w:val="-6"/>
                                <w:sz w:val="18"/>
                              </w:rPr>
                              <w:t xml:space="preserve"> </w:t>
                            </w:r>
                            <w:r>
                              <w:rPr>
                                <w:color w:val="000000"/>
                                <w:spacing w:val="-2"/>
                                <w:sz w:val="18"/>
                              </w:rPr>
                              <w:t>Website</w:t>
                            </w:r>
                          </w:p>
                          <w:p w14:paraId="2DE2920D" w14:textId="77777777" w:rsidR="00540A78" w:rsidRDefault="00540A78" w:rsidP="00944C0C">
                            <w:pPr>
                              <w:jc w:val="center"/>
                              <w:rPr>
                                <w:color w:val="000000"/>
                                <w:sz w:val="18"/>
                              </w:rPr>
                            </w:pPr>
                            <w:r>
                              <w:rPr>
                                <w:color w:val="000000"/>
                                <w:spacing w:val="-2"/>
                                <w:sz w:val="18"/>
                                <w:shd w:val="clear" w:color="auto" w:fill="FFF200"/>
                              </w:rPr>
                              <w:t>Modera intranet - Human Resources page</w:t>
                            </w:r>
                          </w:p>
                        </w:txbxContent>
                      </wps:txbx>
                      <wps:bodyPr wrap="square" lIns="0" tIns="0" rIns="0" bIns="0" rtlCol="0" anchor="t">
                        <a:noAutofit/>
                      </wps:bodyPr>
                    </wps:wsp>
                  </a:graphicData>
                </a:graphic>
              </wp:anchor>
            </w:drawing>
          </mc:Choice>
          <mc:Fallback>
            <w:pict>
              <v:shape w14:anchorId="343A1DFF" id="Textbox 823" o:spid="_x0000_s1037" type="#_x0000_t202" style="position:absolute;margin-left:0;margin-top:0;width:163pt;height:103.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" fillcolor="#dfe381 [1940]" stroked="f" strokeweight="2.25pt">
                <v:textbox inset="0,0,0,0">
                  <w:txbxContent>
                    <w:p w14:paraId="459E4332" w14:textId="77777777" w:rsidR="00540A78" w:rsidRDefault="00540A78" w:rsidP="00717283">
                      <w:pPr>
                        <w:spacing w:before="240" w:after="120"/>
                        <w:jc w:val="center"/>
                        <w:rPr>
                          <w:b/>
                          <w:color w:val="000000"/>
                        </w:rPr>
                      </w:pPr>
                      <w:r>
                        <w:rPr>
                          <w:b/>
                          <w:color w:val="000000"/>
                        </w:rPr>
                        <w:t xml:space="preserve">Human </w:t>
                      </w:r>
                      <w:r>
                        <w:rPr>
                          <w:b/>
                          <w:color w:val="000000"/>
                          <w:spacing w:val="-4"/>
                        </w:rPr>
                        <w:t>Resources</w:t>
                      </w:r>
                    </w:p>
                    <w:p w14:paraId="6384B332" w14:textId="77777777" w:rsidR="00540A78" w:rsidRDefault="00540A78" w:rsidP="00944C0C">
                      <w:pPr>
                        <w:jc w:val="center"/>
                        <w:rPr>
                          <w:color w:val="000000"/>
                          <w:sz w:val="18"/>
                        </w:rPr>
                      </w:pPr>
                      <w:r>
                        <w:rPr>
                          <w:color w:val="000000"/>
                          <w:spacing w:val="-2"/>
                          <w:sz w:val="18"/>
                        </w:rPr>
                        <w:t>Email</w:t>
                      </w:r>
                    </w:p>
                    <w:p w14:paraId="74DB83CA" w14:textId="77777777" w:rsidR="00540A78" w:rsidRDefault="00540A78" w:rsidP="00944C0C">
                      <w:pPr>
                        <w:jc w:val="center"/>
                        <w:rPr>
                          <w:color w:val="000000"/>
                          <w:spacing w:val="-2"/>
                          <w:sz w:val="18"/>
                          <w:shd w:val="clear" w:color="auto" w:fill="FFF200"/>
                        </w:rPr>
                      </w:pPr>
                      <w:hyperlink r:id="rId134" w:history="1">
                        <w:r>
                          <w:rPr>
                            <w:rStyle w:val="Hyperlink"/>
                            <w:sz w:val="18"/>
                          </w:rPr>
                          <w:t>humanresources@moderawealth.com</w:t>
                        </w:r>
                      </w:hyperlink>
                    </w:p>
                    <w:p w14:paraId="245BDB8A" w14:textId="77777777" w:rsidR="00540A78" w:rsidRDefault="00540A78" w:rsidP="00944C0C">
                      <w:pPr>
                        <w:jc w:val="center"/>
                        <w:rPr>
                          <w:color w:val="000000"/>
                          <w:sz w:val="18"/>
                        </w:rPr>
                      </w:pPr>
                    </w:p>
                    <w:p w14:paraId="7301FA0C" w14:textId="77777777" w:rsidR="00540A78" w:rsidRDefault="00540A78" w:rsidP="00944C0C">
                      <w:pPr>
                        <w:jc w:val="center"/>
                        <w:rPr>
                          <w:color w:val="000000"/>
                          <w:sz w:val="18"/>
                        </w:rPr>
                      </w:pPr>
                      <w:r>
                        <w:rPr>
                          <w:color w:val="000000"/>
                          <w:sz w:val="18"/>
                        </w:rPr>
                        <w:t>General</w:t>
                      </w:r>
                      <w:r>
                        <w:rPr>
                          <w:color w:val="000000"/>
                          <w:spacing w:val="-6"/>
                          <w:sz w:val="18"/>
                        </w:rPr>
                        <w:t xml:space="preserve"> </w:t>
                      </w:r>
                      <w:r>
                        <w:rPr>
                          <w:color w:val="000000"/>
                          <w:spacing w:val="-2"/>
                          <w:sz w:val="18"/>
                        </w:rPr>
                        <w:t>Website</w:t>
                      </w:r>
                    </w:p>
                    <w:p w14:paraId="2DE2920D" w14:textId="77777777" w:rsidR="00540A78" w:rsidRDefault="00540A78" w:rsidP="00944C0C">
                      <w:pPr>
                        <w:jc w:val="center"/>
                        <w:rPr>
                          <w:color w:val="000000"/>
                          <w:sz w:val="18"/>
                        </w:rPr>
                      </w:pPr>
                      <w:r>
                        <w:rPr>
                          <w:color w:val="000000"/>
                          <w:spacing w:val="-2"/>
                          <w:sz w:val="18"/>
                          <w:shd w:val="clear" w:color="auto" w:fill="FFF200"/>
                        </w:rPr>
                        <w:t>Modera intranet - Human Resources page</w:t>
                      </w:r>
                    </w:p>
                  </w:txbxContent>
                </v:textbox>
                <w10:wrap type="topAndBottom"/>
              </v:shape>
            </w:pict>
          </mc:Fallback>
        </mc:AlternateContent>
      </w:r>
    </w:p>
    <w:p w14:paraId="569BF161" w14:textId="77777777" w:rsidR="00C855FA" w:rsidRDefault="00C855FA">
      <w:pPr>
        <w:pStyle w:val="BodyTextContacts"/>
      </w:pPr>
    </w:p>
    <w:p w14:paraId="37880BE0" w14:textId="77777777" w:rsidR="00C855FA" w:rsidRDefault="004C6AE1">
      <w:pPr>
        <w:pStyle w:val="Heading3"/>
        <w:spacing w:before="0"/>
      </w:pPr>
      <w:r>
        <w:t>Benefits Helpline</w:t>
      </w:r>
    </w:p>
    <w:p w14:paraId="793C70F4" w14:textId="77777777" w:rsidR="00C855FA" w:rsidRDefault="004C6AE1">
      <w:pPr>
        <w:pStyle w:val="Heading6"/>
      </w:pPr>
      <w:r>
        <w:t>Lockton On Call</w:t>
      </w:r>
    </w:p>
    <w:p w14:paraId="1EC64604" w14:textId="77777777" w:rsidR="00C855FA" w:rsidRDefault="004C6AE1">
      <w:pPr>
        <w:pStyle w:val="BodyTextContacts"/>
      </w:pPr>
      <w:r>
        <w:t>Monday–Friday, 7 a.m. to 6 p.m. CST</w:t>
      </w:r>
    </w:p>
    <w:p w14:paraId="3778C738" w14:textId="77777777" w:rsidR="00C855FA" w:rsidRDefault="004C6AE1">
      <w:pPr>
        <w:pStyle w:val="BodyTextContacts"/>
      </w:pPr>
      <w:r>
        <w:t>(844) 690-1469</w:t>
      </w:r>
    </w:p>
    <w:p w14:paraId="2F7F78ED" w14:textId="77777777" w:rsidR="00C855FA" w:rsidRDefault="004C6AE1">
      <w:pPr>
        <w:pStyle w:val="BodyTextContacts"/>
      </w:pPr>
      <w:hyperlink r:id="rId135" w:history="1">
        <w:r>
          <w:rPr>
            <w:rStyle w:val="Hyperlink"/>
          </w:rPr>
          <w:t>moderabenefits@lockton.com</w:t>
        </w:r>
      </w:hyperlink>
    </w:p>
    <w:p w14:paraId="484EDDCF" w14:textId="77777777" w:rsidR="00472B81" w:rsidRDefault="00472B81" w:rsidP="009869C3">
      <w:pPr>
        <w:pStyle w:val="BodyTextContacts"/>
        <w:sectPr w:rsidR="00472B81" w:rsidSect="00A55411">
          <w:type w:val="continuous"/>
          <w:pgSz w:w="12240" w:h="15840" w:code="1"/>
          <w:pgMar w:top="1440" w:right="1008" w:bottom="576" w:left="1008" w:header="576" w:footer="432" w:gutter="0"/>
          <w:cols w:num="3" w:space="432"/>
          <w:docGrid w:linePitch="360"/>
        </w:sectPr>
      </w:pPr>
    </w:p>
    <w:p w14:paraId="14A03381" w14:textId="77777777" w:rsidR="004C0C32" w:rsidRPr="004A2BF0" w:rsidRDefault="003407AD" w:rsidP="003B6821">
      <w:pPr>
        <w:pStyle w:val="BodyText"/>
        <w:rPr>
          <w:rFonts w:asciiTheme="majorHAnsi" w:hAnsiTheme="majorHAnsi"/>
          <w:b/>
          <w:bCs/>
          <w:color w:val="273242" w:themeColor="accent2"/>
          <w:sz w:val="36"/>
          <w:szCs w:val="36"/>
        </w:rPr>
      </w:pPr>
      <w:r>
        <w:rPr>
          <w:rFonts w:asciiTheme="majorHAnsi" w:hAnsiTheme="majorHAnsi"/>
          <w:b/>
          <w:bCs/>
          <w:color w:val="273242" w:themeColor="accent2"/>
          <w:sz w:val="36"/>
          <w:szCs w:val="36"/>
        </w:rPr>
        <w:lastRenderedPageBreak/>
        <w:t>NOTES</w:t>
      </w:r>
    </w:p>
    <w:p w14:paraId="60E4A584" w14:textId="77777777" w:rsidR="003B6821" w:rsidRPr="00A87C70" w:rsidRDefault="003B6821" w:rsidP="003B6821">
      <w:pPr>
        <w:pStyle w:val="BodyText"/>
      </w:pPr>
      <w:r>
        <w:rPr>
          <w:noProof/>
        </w:rPr>
        <w:drawing>
          <wp:inline distT="0" distB="0" distL="0" distR="0" wp14:anchorId="436197A5" wp14:editId="24FBA215">
            <wp:extent cx="6491605" cy="8188657"/>
            <wp:effectExtent l="0" t="0" r="444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l="-212" t="4223" b="1911"/>
                    <a:stretch/>
                  </pic:blipFill>
                  <pic:spPr bwMode="auto">
                    <a:xfrm>
                      <a:off x="0" y="0"/>
                      <a:ext cx="6491605" cy="8188657"/>
                    </a:xfrm>
                    <a:prstGeom prst="rect">
                      <a:avLst/>
                    </a:prstGeom>
                    <a:noFill/>
                    <a:ln>
                      <a:noFill/>
                    </a:ln>
                    <a:extLst>
                      <a:ext uri="{53640926-AAD7-44D8-BBD7-CCE9431645EC}">
                        <a14:shadowObscured xmlns:a14="http://schemas.microsoft.com/office/drawing/2010/main"/>
                      </a:ext>
                    </a:extLst>
                  </pic:spPr>
                </pic:pic>
              </a:graphicData>
            </a:graphic>
          </wp:inline>
        </w:drawing>
      </w:r>
    </w:p>
    <w:p w14:paraId="3EAEA7FF" w14:textId="77777777" w:rsidR="003B6821" w:rsidRPr="003B6821" w:rsidRDefault="003B6821" w:rsidP="003B6821">
      <w:pPr>
        <w:pStyle w:val="BodyText"/>
        <w:rPr>
          <w:rFonts w:asciiTheme="majorHAnsi" w:hAnsiTheme="majorHAnsi"/>
          <w:b/>
          <w:bCs/>
          <w:sz w:val="36"/>
          <w:szCs w:val="36"/>
        </w:rPr>
        <w:sectPr w:rsidR="003B6821" w:rsidRPr="003B6821" w:rsidSect="00E814C8">
          <w:pgSz w:w="12240" w:h="15840" w:code="1"/>
          <w:pgMar w:top="1440" w:right="1008" w:bottom="576" w:left="1008" w:header="576" w:footer="432" w:gutter="0"/>
          <w:cols w:space="432"/>
          <w:docGrid w:linePitch="360"/>
        </w:sectPr>
      </w:pPr>
    </w:p>
    <w:p w14:paraId="4D6FC2D1" w14:textId="77777777" w:rsidR="003B6821" w:rsidRPr="003B6821" w:rsidRDefault="004A2BF0" w:rsidP="003B6821">
      <w:pPr>
        <w:pStyle w:val="BodyText"/>
        <w:ind w:right="3866"/>
        <w:rPr>
          <w:rFonts w:asciiTheme="majorHAnsi" w:hAnsiTheme="majorHAnsi"/>
          <w:color w:val="CAD12E" w:themeColor="accent1"/>
          <w:szCs w:val="22"/>
        </w:rPr>
      </w:pPr>
      <w:r>
        <w:rPr>
          <w:rFonts w:asciiTheme="majorHAnsi" w:hAnsiTheme="majorHAnsi"/>
          <w:noProof/>
          <w:color w:val="CAD12E" w:themeColor="accent1"/>
          <w:szCs w:val="22"/>
        </w:rPr>
        <w:lastRenderedPageBreak/>
        <w:drawing>
          <wp:anchor distT="0" distB="0" distL="114300" distR="114300" simplePos="0" relativeHeight="251652608" behindDoc="0" locked="0" layoutInCell="1" allowOverlap="1" wp14:anchorId="4220C758" wp14:editId="06EC683E">
            <wp:simplePos x="0" y="0"/>
            <wp:positionH relativeFrom="column">
              <wp:posOffset>5447665</wp:posOffset>
            </wp:positionH>
            <wp:positionV relativeFrom="page">
              <wp:posOffset>6062980</wp:posOffset>
            </wp:positionV>
            <wp:extent cx="1645920" cy="1268095"/>
            <wp:effectExtent l="0" t="0" r="0" b="825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137" cstate="print">
                      <a:extLst>
                        <a:ext uri="{28A0092B-C50C-407E-A947-70E740481C1C}">
                          <a14:useLocalDpi xmlns:a14="http://schemas.microsoft.com/office/drawing/2010/main" val="0"/>
                        </a:ext>
                      </a:extLst>
                    </a:blip>
                    <a:stretch>
                      <a:fillRect/>
                    </a:stretch>
                  </pic:blipFill>
                  <pic:spPr bwMode="auto">
                    <a:xfrm>
                      <a:off x="0" y="0"/>
                      <a:ext cx="1645920" cy="1268095"/>
                    </a:xfrm>
                    <a:prstGeom prst="rect">
                      <a:avLst/>
                    </a:prstGeom>
                    <a:noFill/>
                  </pic:spPr>
                </pic:pic>
              </a:graphicData>
            </a:graphic>
            <wp14:sizeRelH relativeFrom="page">
              <wp14:pctWidth>0</wp14:pctWidth>
            </wp14:sizeRelH>
            <wp14:sizeRelV relativeFrom="page">
              <wp14:pctHeight>0</wp14:pctHeight>
            </wp14:sizeRelV>
          </wp:anchor>
        </w:drawing>
        <mc:AlternateContent>
          <mc:Choice Requires="wps">
            <w:drawing>
              <wp:anchor distT="0" distB="0" distL="114300" distR="114300" simplePos="0" relativeHeight="251651584" behindDoc="1" locked="0" layoutInCell="1" allowOverlap="1" wp14:anchorId="66133078" wp14:editId="35F0ABC8">
                <wp:simplePos x="0" y="0"/>
                <wp:positionH relativeFrom="column">
                  <wp:posOffset>-685800</wp:posOffset>
                </wp:positionH>
                <wp:positionV relativeFrom="paragraph">
                  <wp:posOffset>-7486650</wp:posOffset>
                </wp:positionV>
                <wp:extent cx="5009749" cy="10057765"/>
                <wp:effectExtent l="0" t="0" r="635" b="635"/>
                <wp:wrapNone/>
                <wp:docPr id="1080" name="Graphic 1080"/>
                <wp:cNvGraphicFramePr/>
                <a:graphic xmlns:a="http://schemas.openxmlformats.org/drawingml/2006/main">
                  <a:graphicData uri="http://schemas.microsoft.com/office/word/2010/wordprocessingShape">
                    <wps:wsp>
                      <wps:cNvSpPr/>
                      <wps:spPr>
                        <a:xfrm>
                          <a:off x="0" y="0"/>
                          <a:ext cx="5009749" cy="10057765"/>
                        </a:xfrm>
                        <a:custGeom>
                          <a:avLst/>
                          <a:gdLst/>
                          <a:ahLst/>
                          <a:cxnLst/>
                          <a:rect l="l" t="t" r="r" b="b"/>
                          <a:pathLst>
                            <a:path w="4834255" h="10058400">
                              <a:moveTo>
                                <a:pt x="0" y="10058400"/>
                              </a:moveTo>
                              <a:lnTo>
                                <a:pt x="4834178" y="10058400"/>
                              </a:lnTo>
                              <a:lnTo>
                                <a:pt x="4834178" y="0"/>
                              </a:lnTo>
                              <a:lnTo>
                                <a:pt x="0" y="0"/>
                              </a:lnTo>
                              <a:lnTo>
                                <a:pt x="0" y="10058400"/>
                              </a:lnTo>
                              <a:close/>
                            </a:path>
                          </a:pathLst>
                        </a:custGeom>
                        <a:solidFill>
                          <a:srgbClr val="273242"/>
                        </a:solidFill>
                      </wps:spPr>
                      <wps:txbx>
                        <w:txbxContent>
                          <w:p w14:paraId="59544832" w14:textId="77777777" w:rsidR="003B6821" w:rsidRDefault="003B6821" w:rsidP="00E464DC"/>
                        </w:txbxContent>
                      </wps:txbx>
                      <wps:bodyPr wrap="square" lIns="0" tIns="0" rIns="0" bIns="0" rtlCol="0">
                        <a:prstTxWarp prst="textNoShape">
                          <a:avLst/>
                        </a:prstTxWarp>
                        <a:noAutofit/>
                      </wps:bodyPr>
                    </wps:wsp>
                  </a:graphicData>
                </a:graphic>
              </wp:anchor>
            </w:drawing>
          </mc:Choice>
          <mc:Fallback>
            <w:pict>
              <v:shape w14:anchorId="66133078" id="Graphic 1080" o:spid="_x0000_s1038" style="position:absolute;margin-left:-54pt;margin-top:-589.5pt;width:394.45pt;height:791.95pt;z-index:-251664896;visibility:visible;mso-wrap-style:square;mso-wrap-distance-left:9pt;mso-wrap-distance-top:0;mso-wrap-distance-right:9pt;mso-wrap-distance-bottom:0;mso-position-horizontal:absolute;mso-position-horizontal-relative:text;mso-position-vertical:absolute;mso-position-vertical-relative:text;v-text-anchor:top" coordsize="4834255,10058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" adj="-11796480,,5400" path="m,10058400r4834178,l4834178,,,,,10058400xe" fillcolor="#273242" stroked="f">
                <v:stroke joinstyle="miter"/>
                <v:formulas/>
                <v:path arrowok="t" o:connecttype="custom" textboxrect="0,0,4834255,10058400"/>
                <v:textbox inset="0,0,0,0">
                  <w:txbxContent>
                    <w:p w14:paraId="59544832" w14:textId="77777777" w:rsidR="003B6821" w:rsidRDefault="003B6821" w:rsidP="00E464DC"/>
                  </w:txbxContent>
                </v:textbox>
              </v:shape>
            </w:pict>
          </mc:Fallback>
        </mc:AlternateContent>
      </w:r>
    </w:p>
    <w:p w14:paraId="5391BC51" w14:textId="77777777" w:rsidR="003B6821" w:rsidRPr="0053039D" w:rsidRDefault="003B6821" w:rsidP="002822D6">
      <w:pPr>
        <w:pStyle w:val="BodyText"/>
        <w:ind w:right="4316"/>
        <w:rPr>
          <w:rFonts w:cstheme="minorHAnsi"/>
          <w:szCs w:val="22"/>
        </w:rPr>
      </w:pPr>
    </w:p>
    <w:p w14:paraId="18F25AF3" w14:textId="77777777" w:rsidR="003B6821" w:rsidRPr="0053039D" w:rsidRDefault="003B6821" w:rsidP="002822D6">
      <w:pPr>
        <w:pStyle w:val="BodyText"/>
        <w:ind w:right="4316"/>
        <w:rPr>
          <w:rFonts w:cstheme="minorHAnsi"/>
          <w:szCs w:val="22"/>
        </w:rPr>
      </w:pPr>
    </w:p>
    <w:p w14:paraId="2497E8DB" w14:textId="77777777" w:rsidR="005658F4" w:rsidRPr="0053039D" w:rsidRDefault="009D1A8B" w:rsidP="002822D6">
      <w:pPr>
        <w:pStyle w:val="BodyText"/>
        <w:ind w:right="4316"/>
        <w:rPr>
          <w:rFonts w:cstheme="minorHAnsi"/>
          <w:color w:val="CAD12E" w:themeColor="accent1"/>
          <w:szCs w:val="22"/>
        </w:rPr>
      </w:pPr>
      <w:r>
        <w:rPr>
          <w:rFonts w:cstheme="minorHAnsi"/>
          <w:color w:val="FFFFFF"/>
          <w:szCs w:val="22"/>
        </w:rPr>
        <w:t>The descriptions of the benefits are not guarantees of current or future employment or benefits. If there is any conflict between this guide and the official plan documents, the official documents will govern</w:t>
      </w:r>
      <w:r>
        <w:rPr>
          <w:rFonts w:cstheme="minorHAnsi"/>
          <w:color w:val="CAD12E" w:themeColor="accent1"/>
          <w:szCs w:val="22"/>
        </w:rPr>
        <w:t xml:space="preserve"> </w:t>
      </w:r>
    </w:p>
    <w:sectPr w:rsidR="005658F4" w:rsidRPr="0053039D" w:rsidSect="009D1A8B">
      <w:headerReference w:type="first" r:id="rId138"/>
      <w:footerReference w:type="first" r:id="rId139"/>
      <w:pgSz w:w="12240" w:h="15840" w:code="1"/>
      <w:pgMar w:top="11790" w:right="994" w:bottom="1440" w:left="1080" w:header="576" w:footer="432" w:gutter="0"/>
      <w:cols w:space="43"/>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0EB94" w14:textId="77777777" w:rsidR="00FF5AC8" w:rsidRDefault="00FF5AC8" w:rsidP="00A77014">
      <w:r>
        <w:separator/>
      </w:r>
    </w:p>
    <w:p w14:paraId="096A602A" w14:textId="77777777" w:rsidR="00FF5AC8" w:rsidRDefault="00FF5AC8"/>
    <w:p w14:paraId="50F7E51A" w14:textId="77777777" w:rsidR="00FF5AC8" w:rsidRDefault="00FF5AC8"/>
    <w:p w14:paraId="511CF8FA" w14:textId="77777777" w:rsidR="00FF5AC8" w:rsidRDefault="00FF5AC8"/>
    <w:p w14:paraId="5F886330" w14:textId="77777777" w:rsidR="00FF5AC8" w:rsidRDefault="00FF5AC8"/>
    <w:p w14:paraId="0E521683" w14:textId="77777777" w:rsidR="00FF5AC8" w:rsidRDefault="00FF5AC8"/>
    <w:p w14:paraId="7E364C8B" w14:textId="77777777" w:rsidR="00FF5AC8" w:rsidRDefault="00FF5AC8"/>
  </w:endnote>
  <w:endnote w:type="continuationSeparator" w:id="0">
    <w:p w14:paraId="5E9055CF" w14:textId="77777777" w:rsidR="00FF5AC8" w:rsidRDefault="00FF5AC8" w:rsidP="00A77014">
      <w:r>
        <w:continuationSeparator/>
      </w:r>
    </w:p>
    <w:p w14:paraId="6238C129" w14:textId="77777777" w:rsidR="00FF5AC8" w:rsidRDefault="00FF5AC8"/>
    <w:p w14:paraId="36572F5E" w14:textId="77777777" w:rsidR="00FF5AC8" w:rsidRDefault="00FF5AC8"/>
    <w:p w14:paraId="49C0EB16" w14:textId="77777777" w:rsidR="00FF5AC8" w:rsidRDefault="00FF5AC8"/>
    <w:p w14:paraId="09077ED7" w14:textId="77777777" w:rsidR="00FF5AC8" w:rsidRDefault="00FF5AC8"/>
    <w:p w14:paraId="7F99BB65" w14:textId="77777777" w:rsidR="00FF5AC8" w:rsidRDefault="00FF5AC8"/>
    <w:p w14:paraId="47B701DC" w14:textId="77777777" w:rsidR="00FF5AC8" w:rsidRDefault="00FF5A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372633"/>
      <w:docPartObj>
        <w:docPartGallery w:val="Page Numbers (Bottom of Page)"/>
        <w:docPartUnique/>
      </w:docPartObj>
    </w:sdtPr>
    <w:sdtEndPr>
      <w:rPr>
        <w:b/>
        <w:bCs/>
        <w:sz w:val="18"/>
        <w:szCs w:val="18"/>
      </w:rPr>
    </w:sdtEndPr>
    <w:sdtContent>
      <w:p w14:paraId="4CE1077F" w14:textId="77777777" w:rsidR="001D734D" w:rsidRPr="001B0991" w:rsidRDefault="001D734D" w:rsidP="00C02342">
        <w:pPr>
          <w:pStyle w:val="Footer"/>
          <w:rPr>
            <w:b/>
            <w:bCs/>
            <w:sz w:val="18"/>
            <w:szCs w:val="18"/>
          </w:rPr>
        </w:pPr>
        <w:r w:rsidRPr="001B0991">
          <w:rPr>
            <w:b/>
            <w:bCs/>
            <w:sz w:val="18"/>
            <w:szCs w:val="18"/>
          </w:rPr>
          <w:fldChar w:fldCharType="begin"/>
        </w:r>
        <w:r w:rsidRPr="001B0991">
          <w:rPr>
            <w:b/>
            <w:bCs/>
            <w:sz w:val="18"/>
            <w:szCs w:val="18"/>
          </w:rPr>
          <w:instrText xml:space="preserve"> PAGE   \* MERGEFORMAT </w:instrText>
        </w:r>
        <w:r w:rsidRPr="001B0991">
          <w:rPr>
            <w:b/>
            <w:bCs/>
            <w:sz w:val="18"/>
            <w:szCs w:val="18"/>
          </w:rPr>
          <w:fldChar w:fldCharType="separate"/>
        </w:r>
        <w:r w:rsidRPr="001B0991">
          <w:rPr>
            <w:b/>
            <w:bCs/>
            <w:sz w:val="18"/>
            <w:szCs w:val="18"/>
          </w:rPr>
          <w:t>2</w:t>
        </w:r>
        <w:r w:rsidRPr="001B0991">
          <w:rPr>
            <w:b/>
            <w:bCs/>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87782"/>
      <w:docPartObj>
        <w:docPartGallery w:val="Page Numbers (Bottom of Page)"/>
        <w:docPartUnique/>
      </w:docPartObj>
    </w:sdtPr>
    <w:sdtEndPr>
      <w:rPr>
        <w:b/>
        <w:bCs/>
        <w:noProof/>
        <w:sz w:val="18"/>
        <w:szCs w:val="18"/>
      </w:rPr>
    </w:sdtEndPr>
    <w:sdtContent>
      <w:p w14:paraId="25DE1F9C" w14:textId="77777777" w:rsidR="005E51FB" w:rsidRPr="001B0991" w:rsidRDefault="005E51FB" w:rsidP="00890F06">
        <w:pPr>
          <w:pStyle w:val="Footer"/>
          <w:jc w:val="left"/>
          <w:rPr>
            <w:b/>
            <w:bCs/>
            <w:sz w:val="18"/>
            <w:szCs w:val="18"/>
          </w:rPr>
        </w:pPr>
        <w:r w:rsidRPr="001B0991">
          <w:rPr>
            <w:b/>
            <w:bCs/>
            <w:sz w:val="18"/>
            <w:szCs w:val="18"/>
          </w:rPr>
          <w:fldChar w:fldCharType="begin"/>
        </w:r>
        <w:r w:rsidRPr="001B0991">
          <w:rPr>
            <w:b/>
            <w:bCs/>
            <w:sz w:val="18"/>
            <w:szCs w:val="18"/>
          </w:rPr>
          <w:instrText xml:space="preserve"> PAGE   \* MERGEFORMAT </w:instrText>
        </w:r>
        <w:r w:rsidRPr="001B0991">
          <w:rPr>
            <w:b/>
            <w:bCs/>
            <w:sz w:val="18"/>
            <w:szCs w:val="18"/>
          </w:rPr>
          <w:fldChar w:fldCharType="separate"/>
        </w:r>
        <w:r w:rsidRPr="001B0991">
          <w:rPr>
            <w:b/>
            <w:bCs/>
            <w:noProof/>
            <w:sz w:val="18"/>
            <w:szCs w:val="18"/>
          </w:rPr>
          <w:t>2</w:t>
        </w:r>
        <w:r w:rsidRPr="001B0991">
          <w:rPr>
            <w:b/>
            <w:bCs/>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9110477"/>
      <w:docPartObj>
        <w:docPartGallery w:val="Page Numbers (Bottom of Page)"/>
        <w:docPartUnique/>
      </w:docPartObj>
    </w:sdtPr>
    <w:sdtEndPr>
      <w:rPr>
        <w:b/>
        <w:bCs/>
        <w:sz w:val="16"/>
        <w:szCs w:val="16"/>
      </w:rPr>
    </w:sdtEndPr>
    <w:sdtContent>
      <w:p w14:paraId="4F68A41E" w14:textId="77777777" w:rsidR="000C677D" w:rsidRPr="00DF0354" w:rsidRDefault="00DF0E6C" w:rsidP="00C02342">
        <w:pPr>
          <w:pStyle w:val="Footer"/>
          <w:jc w:val="left"/>
          <w:rPr>
            <w:b/>
            <w:bCs/>
            <w:sz w:val="16"/>
            <w:szCs w:val="16"/>
          </w:rPr>
        </w:pPr>
        <w:r w:rsidRPr="00DF0354">
          <w:rPr>
            <w:b/>
            <w:bCs/>
            <w:sz w:val="16"/>
            <w:szCs w:val="16"/>
          </w:rPr>
          <w:fldChar w:fldCharType="begin"/>
        </w:r>
        <w:r w:rsidRPr="00DF0354">
          <w:rPr>
            <w:b/>
            <w:bCs/>
            <w:sz w:val="16"/>
            <w:szCs w:val="16"/>
          </w:rPr>
          <w:instrText xml:space="preserve"> PAGE   \* MERGEFORMAT </w:instrText>
        </w:r>
        <w:r w:rsidRPr="00DF0354">
          <w:rPr>
            <w:b/>
            <w:bCs/>
            <w:sz w:val="16"/>
            <w:szCs w:val="16"/>
          </w:rPr>
          <w:fldChar w:fldCharType="separate"/>
        </w:r>
        <w:r w:rsidRPr="00DF0354">
          <w:rPr>
            <w:b/>
            <w:bCs/>
            <w:sz w:val="16"/>
            <w:szCs w:val="16"/>
          </w:rPr>
          <w:t>2</w:t>
        </w:r>
        <w:r w:rsidRPr="00DF0354">
          <w:rPr>
            <w:b/>
            <w:bCs/>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CF45F" w14:textId="77777777" w:rsidR="005658F4" w:rsidRDefault="005658F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3001D" w14:textId="77777777" w:rsidR="00FF5AC8" w:rsidRDefault="00FF5AC8" w:rsidP="00A77014">
      <w:r>
        <w:separator/>
      </w:r>
    </w:p>
    <w:p w14:paraId="2B485A03" w14:textId="77777777" w:rsidR="00FF5AC8" w:rsidRDefault="00FF5AC8"/>
    <w:p w14:paraId="11B1FA23" w14:textId="77777777" w:rsidR="00FF5AC8" w:rsidRDefault="00FF5AC8"/>
    <w:p w14:paraId="73D5CA68" w14:textId="77777777" w:rsidR="00FF5AC8" w:rsidRDefault="00FF5AC8"/>
    <w:p w14:paraId="6BC2F2BC" w14:textId="77777777" w:rsidR="00FF5AC8" w:rsidRDefault="00FF5AC8"/>
    <w:p w14:paraId="30E71959" w14:textId="77777777" w:rsidR="00FF5AC8" w:rsidRDefault="00FF5AC8"/>
    <w:p w14:paraId="2CC43955" w14:textId="77777777" w:rsidR="00FF5AC8" w:rsidRDefault="00FF5AC8"/>
  </w:footnote>
  <w:footnote w:type="continuationSeparator" w:id="0">
    <w:p w14:paraId="4B5EFDB2" w14:textId="77777777" w:rsidR="00FF5AC8" w:rsidRDefault="00FF5AC8" w:rsidP="00A77014">
      <w:r>
        <w:continuationSeparator/>
      </w:r>
    </w:p>
    <w:p w14:paraId="16377580" w14:textId="77777777" w:rsidR="00FF5AC8" w:rsidRDefault="00FF5AC8"/>
    <w:p w14:paraId="68A36F30" w14:textId="77777777" w:rsidR="00FF5AC8" w:rsidRDefault="00FF5AC8"/>
    <w:p w14:paraId="60ED6D69" w14:textId="77777777" w:rsidR="00FF5AC8" w:rsidRDefault="00FF5AC8"/>
    <w:p w14:paraId="0F8B4158" w14:textId="77777777" w:rsidR="00FF5AC8" w:rsidRDefault="00FF5AC8"/>
    <w:p w14:paraId="6C568B88" w14:textId="77777777" w:rsidR="00FF5AC8" w:rsidRDefault="00FF5AC8"/>
    <w:p w14:paraId="4F33D3F2" w14:textId="77777777" w:rsidR="00FF5AC8" w:rsidRDefault="00FF5A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25DB2" w14:textId="77777777" w:rsidR="009863D2" w:rsidRPr="00254838" w:rsidRDefault="00FF5E6F" w:rsidP="003475FF">
    <w:pPr>
      <w:pStyle w:val="Header"/>
      <w:rPr>
        <w:color w:val="000000" w:themeColor="text1"/>
        <w:sz w:val="20"/>
      </w:rPr>
    </w:pPr>
    <w:r w:rsidRPr="00FF5E6F">
      <w:rPr>
        <w:color w:val="000000" w:themeColor="text1"/>
        <w:sz w:val="20"/>
      </w:rPr>
      <w:t>Modera Wealth Management</w:t>
    </w:r>
    <w:r w:rsidR="009863D2" w:rsidRPr="00FF5E6F">
      <w:rPr>
        <w:color w:val="000000" w:themeColor="text1"/>
        <w:sz w:val="20"/>
      </w:rPr>
      <w:t xml:space="preserve"> • </w:t>
    </w:r>
    <w:r w:rsidRPr="00FF5E6F">
      <w:rPr>
        <w:color w:val="000000" w:themeColor="text1"/>
        <w:sz w:val="20"/>
      </w:rPr>
      <w:t>2027 Benefits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6271" w14:textId="77777777" w:rsidR="009863D2" w:rsidRPr="00254838" w:rsidRDefault="00FF5E6F" w:rsidP="003475FF">
    <w:pPr>
      <w:pStyle w:val="Header"/>
      <w:rPr>
        <w:color w:val="000000" w:themeColor="text1"/>
        <w:sz w:val="20"/>
      </w:rPr>
    </w:pPr>
    <w:r w:rsidRPr="00FF5E6F">
      <w:rPr>
        <w:color w:val="000000" w:themeColor="text1"/>
        <w:sz w:val="20"/>
      </w:rPr>
      <w:t>Modera Wealth Management</w:t>
    </w:r>
    <w:r w:rsidR="009863D2" w:rsidRPr="00FF5E6F">
      <w:rPr>
        <w:color w:val="000000" w:themeColor="text1"/>
        <w:sz w:val="20"/>
      </w:rPr>
      <w:t xml:space="preserve"> • </w:t>
    </w:r>
    <w:r w:rsidRPr="00FF5E6F">
      <w:rPr>
        <w:color w:val="000000" w:themeColor="text1"/>
        <w:sz w:val="20"/>
      </w:rPr>
      <w:t>2027 Benefits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EB893" w14:textId="77777777" w:rsidR="00272B71" w:rsidRDefault="00272B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90191" w14:textId="77777777" w:rsidR="000C677D" w:rsidRDefault="009A1BF6" w:rsidP="00DF0E6C">
    <w:r>
      <w:rPr>
        <w:noProof/>
      </w:rPr>
      <w:drawing>
        <wp:anchor distT="0" distB="0" distL="114300" distR="114300" simplePos="0" relativeHeight="251658240" behindDoc="0" locked="0" layoutInCell="1" allowOverlap="1" wp14:anchorId="7B08D3BF" wp14:editId="2753C7BF">
          <wp:simplePos x="0" y="0"/>
          <wp:positionH relativeFrom="column">
            <wp:posOffset>-520493</wp:posOffset>
          </wp:positionH>
          <wp:positionV relativeFrom="paragraph">
            <wp:posOffset>-360045</wp:posOffset>
          </wp:positionV>
          <wp:extent cx="1277115" cy="457201"/>
          <wp:effectExtent l="0" t="0" r="0" b="0"/>
          <wp:wrapSquare wrapText="bothSides"/>
          <wp:docPr id="577248885" name="Picture 18" descr="A black and blue striped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56079" name="Picture 18" descr="A black and blue striped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77115" cy="457201"/>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92ED9" w14:textId="77777777" w:rsidR="009863D2" w:rsidRPr="00254838" w:rsidRDefault="00FF5E6F" w:rsidP="003475FF">
    <w:pPr>
      <w:pStyle w:val="Header"/>
      <w:rPr>
        <w:color w:val="000000" w:themeColor="text1"/>
        <w:sz w:val="20"/>
      </w:rPr>
    </w:pPr>
    <w:r w:rsidRPr="00FF5E6F">
      <w:rPr>
        <w:color w:val="000000" w:themeColor="text1"/>
        <w:sz w:val="20"/>
      </w:rPr>
      <w:t>Modera Wealth Management</w:t>
    </w:r>
    <w:r w:rsidR="009863D2" w:rsidRPr="00FF5E6F">
      <w:rPr>
        <w:color w:val="000000" w:themeColor="text1"/>
        <w:sz w:val="20"/>
      </w:rPr>
      <w:t xml:space="preserve"> • </w:t>
    </w:r>
    <w:r w:rsidRPr="00FF5E6F">
      <w:rPr>
        <w:color w:val="000000" w:themeColor="text1"/>
        <w:sz w:val="20"/>
      </w:rPr>
      <w:t>2027 Benefits Guide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E344D" w14:textId="77777777" w:rsidR="00B549A8" w:rsidRDefault="009A1BF6" w:rsidP="00186C95">
    <w:r>
      <w:rPr>
        <w:noProof/>
      </w:rPr>
      <w:drawing>
        <wp:anchor distT="0" distB="0" distL="114300" distR="114300" simplePos="0" relativeHeight="251658241" behindDoc="0" locked="0" layoutInCell="1" allowOverlap="1" wp14:anchorId="7C8D3A8A" wp14:editId="5CFEA9BA">
          <wp:simplePos x="0" y="0"/>
          <wp:positionH relativeFrom="margin">
            <wp:posOffset>-545911</wp:posOffset>
          </wp:positionH>
          <wp:positionV relativeFrom="paragraph">
            <wp:posOffset>-361315</wp:posOffset>
          </wp:positionV>
          <wp:extent cx="1277115" cy="457201"/>
          <wp:effectExtent l="0" t="0" r="0" b="0"/>
          <wp:wrapSquare wrapText="bothSides"/>
          <wp:docPr id="252678257" name="Picture 18" descr="A black and blue striped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56079" name="Picture 18" descr="A black and blue striped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77115" cy="457201"/>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48619" w14:textId="77777777" w:rsidR="005658F4" w:rsidRDefault="005658F4" w:rsidP="005658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03920A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lay with solid fill" style="width:14.5pt;height:14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" o:bullet="t">
        <v:imagedata r:id="rId1" o:title="" croptop="-2445f" cropbottom="-1467f" cropleft="-11747f" cropright="-10511f"/>
      </v:shape>
    </w:pict>
  </w:numPicBullet>
  <w:abstractNum w:abstractNumId="0" w15:restartNumberingAfterBreak="0">
    <w:nsid w:val="FFFFFF7C"/>
    <w:multiLevelType w:val="singleLevel"/>
    <w:tmpl w:val="A2EA65A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CB0037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108D0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50AA8A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7E6F9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2FA16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5654D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8819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9A2C5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78A2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71152"/>
    <w:multiLevelType w:val="hybridMultilevel"/>
    <w:tmpl w:val="EF16BE06"/>
    <w:lvl w:ilvl="0" w:tplc="C81454EA">
      <w:numFmt w:val="bullet"/>
      <w:lvlText w:val=""/>
      <w:lvlJc w:val="left"/>
      <w:pPr>
        <w:ind w:left="360" w:hanging="360"/>
      </w:pPr>
      <w:rPr>
        <w:rFonts w:ascii="Wingdings" w:hAnsi="Wingdings" w:cs="Wingdings" w:hint="default"/>
        <w:b w:val="0"/>
        <w:bCs w:val="0"/>
        <w:i w:val="0"/>
        <w:iCs w:val="0"/>
        <w:color w:val="273242" w:themeColor="accent2"/>
        <w:w w:val="163"/>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8D77F2"/>
    <w:multiLevelType w:val="hybridMultilevel"/>
    <w:tmpl w:val="5956C19C"/>
    <w:lvl w:ilvl="0" w:tplc="7862EDB6">
      <w:start w:val="1"/>
      <w:numFmt w:val="decimal"/>
      <w:lvlText w:val="%1."/>
      <w:lvlJc w:val="left"/>
      <w:pPr>
        <w:ind w:left="81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997D29"/>
    <w:multiLevelType w:val="hybridMultilevel"/>
    <w:tmpl w:val="AFBAF90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096A4975"/>
    <w:multiLevelType w:val="multilevel"/>
    <w:tmpl w:val="694AD062"/>
    <w:styleLink w:val="FirstLevelBullets"/>
    <w:lvl w:ilvl="0">
      <w:numFmt w:val="bullet"/>
      <w:lvlText w:val=""/>
      <w:lvlJc w:val="left"/>
      <w:pPr>
        <w:ind w:left="360" w:hanging="360"/>
      </w:pPr>
      <w:rPr>
        <w:rFonts w:ascii="Wingdings" w:hAnsi="Wingdings" w:cs="Wingdings" w:hint="default"/>
        <w:b w:val="0"/>
        <w:bCs w:val="0"/>
        <w:i w:val="0"/>
        <w:iCs w:val="0"/>
        <w:color w:val="273242" w:themeColor="accent2"/>
        <w:w w:val="163"/>
        <w:sz w:val="16"/>
        <w:szCs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15E6934"/>
    <w:multiLevelType w:val="hybridMultilevel"/>
    <w:tmpl w:val="6BAC46A0"/>
    <w:lvl w:ilvl="0" w:tplc="E4506B70">
      <w:numFmt w:val="bullet"/>
      <w:lvlText w:val=""/>
      <w:lvlJc w:val="left"/>
      <w:pPr>
        <w:ind w:left="360" w:hanging="360"/>
      </w:pPr>
      <w:rPr>
        <w:rFonts w:ascii="Wingdings" w:hAnsi="Wingdings" w:cs="Wingdings" w:hint="default"/>
        <w:b w:val="0"/>
        <w:bCs w:val="0"/>
        <w:i w:val="0"/>
        <w:iCs w:val="0"/>
        <w:color w:val="273242" w:themeColor="accent2"/>
        <w:w w:val="10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E61CCB"/>
    <w:multiLevelType w:val="hybridMultilevel"/>
    <w:tmpl w:val="8904D59E"/>
    <w:lvl w:ilvl="0" w:tplc="6328859C">
      <w:numFmt w:val="bullet"/>
      <w:lvlText w:val=""/>
      <w:lvlJc w:val="left"/>
      <w:pPr>
        <w:ind w:left="864" w:hanging="360"/>
      </w:pPr>
      <w:rPr>
        <w:rFonts w:ascii="Wingdings" w:hAnsi="Wingdings" w:cs="Wingdings" w:hint="default"/>
        <w:b w:val="0"/>
        <w:bCs w:val="0"/>
        <w:i w:val="0"/>
        <w:iCs w:val="0"/>
        <w:color w:val="273242" w:themeColor="accent2"/>
        <w:w w:val="163"/>
        <w:sz w:val="16"/>
        <w:szCs w:val="16"/>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6" w15:restartNumberingAfterBreak="0">
    <w:nsid w:val="2BE53D4B"/>
    <w:multiLevelType w:val="hybridMultilevel"/>
    <w:tmpl w:val="5BFAEFA2"/>
    <w:lvl w:ilvl="0" w:tplc="6328859C">
      <w:numFmt w:val="bullet"/>
      <w:lvlText w:val=""/>
      <w:lvlJc w:val="left"/>
      <w:pPr>
        <w:ind w:left="720" w:hanging="360"/>
      </w:pPr>
      <w:rPr>
        <w:rFonts w:ascii="Wingdings" w:hAnsi="Wingdings" w:cs="Wingdings" w:hint="default"/>
        <w:b w:val="0"/>
        <w:bCs w:val="0"/>
        <w:i w:val="0"/>
        <w:iCs w:val="0"/>
        <w:color w:val="273242" w:themeColor="accent2"/>
        <w:w w:val="163"/>
        <w:sz w:val="16"/>
        <w:szCs w:val="16"/>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A34CED"/>
    <w:multiLevelType w:val="multilevel"/>
    <w:tmpl w:val="58563DBE"/>
    <w:lvl w:ilvl="0">
      <w:start w:val="1"/>
      <w:numFmt w:val="decimal"/>
      <w:lvlText w:val="%1."/>
      <w:lvlJc w:val="left"/>
      <w:pPr>
        <w:tabs>
          <w:tab w:val="num" w:pos="1710"/>
        </w:tabs>
        <w:ind w:left="171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8" w15:restartNumberingAfterBreak="0">
    <w:nsid w:val="390836A3"/>
    <w:multiLevelType w:val="hybridMultilevel"/>
    <w:tmpl w:val="B862289C"/>
    <w:lvl w:ilvl="0" w:tplc="150CCFA6">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F75F45"/>
    <w:multiLevelType w:val="hybridMultilevel"/>
    <w:tmpl w:val="3B5CB1E0"/>
    <w:lvl w:ilvl="0" w:tplc="8692377E">
      <w:numFmt w:val="bullet"/>
      <w:lvlText w:val=""/>
      <w:lvlJc w:val="left"/>
      <w:pPr>
        <w:ind w:left="264" w:hanging="270"/>
      </w:pPr>
      <w:rPr>
        <w:rFonts w:ascii="Wingdings" w:eastAsia="Wingdings" w:hAnsi="Wingdings" w:cs="Wingdings" w:hint="default"/>
        <w:b w:val="0"/>
        <w:bCs w:val="0"/>
        <w:i w:val="0"/>
        <w:iCs w:val="0"/>
        <w:color w:val="7D91A5"/>
        <w:spacing w:val="0"/>
        <w:w w:val="163"/>
        <w:sz w:val="18"/>
        <w:szCs w:val="18"/>
        <w:lang w:val="en-US" w:eastAsia="en-US" w:bidi="ar-SA"/>
      </w:rPr>
    </w:lvl>
    <w:lvl w:ilvl="1" w:tplc="37B0AF0C">
      <w:numFmt w:val="bullet"/>
      <w:lvlText w:val="•"/>
      <w:lvlJc w:val="left"/>
      <w:pPr>
        <w:ind w:left="963" w:hanging="270"/>
      </w:pPr>
      <w:rPr>
        <w:rFonts w:hint="default"/>
        <w:lang w:val="en-US" w:eastAsia="en-US" w:bidi="ar-SA"/>
      </w:rPr>
    </w:lvl>
    <w:lvl w:ilvl="2" w:tplc="15CA63AC">
      <w:numFmt w:val="bullet"/>
      <w:lvlText w:val="•"/>
      <w:lvlJc w:val="left"/>
      <w:pPr>
        <w:ind w:left="1667" w:hanging="270"/>
      </w:pPr>
      <w:rPr>
        <w:rFonts w:hint="default"/>
        <w:lang w:val="en-US" w:eastAsia="en-US" w:bidi="ar-SA"/>
      </w:rPr>
    </w:lvl>
    <w:lvl w:ilvl="3" w:tplc="4EAC8F88">
      <w:numFmt w:val="bullet"/>
      <w:lvlText w:val="•"/>
      <w:lvlJc w:val="left"/>
      <w:pPr>
        <w:ind w:left="2370" w:hanging="270"/>
      </w:pPr>
      <w:rPr>
        <w:rFonts w:hint="default"/>
        <w:lang w:val="en-US" w:eastAsia="en-US" w:bidi="ar-SA"/>
      </w:rPr>
    </w:lvl>
    <w:lvl w:ilvl="4" w:tplc="D6400B6E">
      <w:numFmt w:val="bullet"/>
      <w:lvlText w:val="•"/>
      <w:lvlJc w:val="left"/>
      <w:pPr>
        <w:ind w:left="3074" w:hanging="270"/>
      </w:pPr>
      <w:rPr>
        <w:rFonts w:hint="default"/>
        <w:lang w:val="en-US" w:eastAsia="en-US" w:bidi="ar-SA"/>
      </w:rPr>
    </w:lvl>
    <w:lvl w:ilvl="5" w:tplc="B75AA134">
      <w:numFmt w:val="bullet"/>
      <w:lvlText w:val="•"/>
      <w:lvlJc w:val="left"/>
      <w:pPr>
        <w:ind w:left="3777" w:hanging="270"/>
      </w:pPr>
      <w:rPr>
        <w:rFonts w:hint="default"/>
        <w:lang w:val="en-US" w:eastAsia="en-US" w:bidi="ar-SA"/>
      </w:rPr>
    </w:lvl>
    <w:lvl w:ilvl="6" w:tplc="D1A4262A">
      <w:numFmt w:val="bullet"/>
      <w:lvlText w:val="•"/>
      <w:lvlJc w:val="left"/>
      <w:pPr>
        <w:ind w:left="4481" w:hanging="270"/>
      </w:pPr>
      <w:rPr>
        <w:rFonts w:hint="default"/>
        <w:lang w:val="en-US" w:eastAsia="en-US" w:bidi="ar-SA"/>
      </w:rPr>
    </w:lvl>
    <w:lvl w:ilvl="7" w:tplc="A5821CD2">
      <w:numFmt w:val="bullet"/>
      <w:lvlText w:val="•"/>
      <w:lvlJc w:val="left"/>
      <w:pPr>
        <w:ind w:left="5184" w:hanging="270"/>
      </w:pPr>
      <w:rPr>
        <w:rFonts w:hint="default"/>
        <w:lang w:val="en-US" w:eastAsia="en-US" w:bidi="ar-SA"/>
      </w:rPr>
    </w:lvl>
    <w:lvl w:ilvl="8" w:tplc="F1EEF9C4">
      <w:numFmt w:val="bullet"/>
      <w:lvlText w:val="•"/>
      <w:lvlJc w:val="left"/>
      <w:pPr>
        <w:ind w:left="5888" w:hanging="270"/>
      </w:pPr>
      <w:rPr>
        <w:rFonts w:hint="default"/>
        <w:lang w:val="en-US" w:eastAsia="en-US" w:bidi="ar-SA"/>
      </w:rPr>
    </w:lvl>
  </w:abstractNum>
  <w:abstractNum w:abstractNumId="20" w15:restartNumberingAfterBreak="0">
    <w:nsid w:val="3EBE4A48"/>
    <w:multiLevelType w:val="multilevel"/>
    <w:tmpl w:val="694AD062"/>
    <w:numStyleLink w:val="FirstLevelBullets"/>
  </w:abstractNum>
  <w:abstractNum w:abstractNumId="21" w15:restartNumberingAfterBreak="0">
    <w:nsid w:val="3EFE6876"/>
    <w:multiLevelType w:val="multilevel"/>
    <w:tmpl w:val="D9FA04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F461BF5"/>
    <w:multiLevelType w:val="hybridMultilevel"/>
    <w:tmpl w:val="561E51F2"/>
    <w:lvl w:ilvl="0" w:tplc="2688AB8A">
      <w:numFmt w:val="bullet"/>
      <w:lvlText w:val=""/>
      <w:lvlJc w:val="left"/>
      <w:pPr>
        <w:ind w:left="442" w:hanging="270"/>
      </w:pPr>
      <w:rPr>
        <w:rFonts w:ascii="Wingdings" w:eastAsia="Wingdings" w:hAnsi="Wingdings" w:cs="Wingdings" w:hint="default"/>
        <w:b w:val="0"/>
        <w:bCs w:val="0"/>
        <w:i w:val="0"/>
        <w:iCs w:val="0"/>
        <w:color w:val="6E3246"/>
        <w:w w:val="163"/>
        <w:sz w:val="16"/>
        <w:szCs w:val="16"/>
        <w:lang w:val="en-US" w:eastAsia="en-US" w:bidi="ar-SA"/>
      </w:rPr>
    </w:lvl>
    <w:lvl w:ilvl="1" w:tplc="555C028A">
      <w:numFmt w:val="bullet"/>
      <w:lvlText w:val="•"/>
      <w:lvlJc w:val="left"/>
      <w:pPr>
        <w:ind w:left="894" w:hanging="270"/>
      </w:pPr>
      <w:rPr>
        <w:rFonts w:hint="default"/>
        <w:lang w:val="en-US" w:eastAsia="en-US" w:bidi="ar-SA"/>
      </w:rPr>
    </w:lvl>
    <w:lvl w:ilvl="2" w:tplc="B600BB3E">
      <w:numFmt w:val="bullet"/>
      <w:lvlText w:val="•"/>
      <w:lvlJc w:val="left"/>
      <w:pPr>
        <w:ind w:left="1348" w:hanging="270"/>
      </w:pPr>
      <w:rPr>
        <w:rFonts w:hint="default"/>
        <w:lang w:val="en-US" w:eastAsia="en-US" w:bidi="ar-SA"/>
      </w:rPr>
    </w:lvl>
    <w:lvl w:ilvl="3" w:tplc="F142FF64">
      <w:numFmt w:val="bullet"/>
      <w:lvlText w:val="•"/>
      <w:lvlJc w:val="left"/>
      <w:pPr>
        <w:ind w:left="1802" w:hanging="270"/>
      </w:pPr>
      <w:rPr>
        <w:rFonts w:hint="default"/>
        <w:lang w:val="en-US" w:eastAsia="en-US" w:bidi="ar-SA"/>
      </w:rPr>
    </w:lvl>
    <w:lvl w:ilvl="4" w:tplc="56C2E0F2">
      <w:numFmt w:val="bullet"/>
      <w:lvlText w:val="•"/>
      <w:lvlJc w:val="left"/>
      <w:pPr>
        <w:ind w:left="2256" w:hanging="270"/>
      </w:pPr>
      <w:rPr>
        <w:rFonts w:hint="default"/>
        <w:lang w:val="en-US" w:eastAsia="en-US" w:bidi="ar-SA"/>
      </w:rPr>
    </w:lvl>
    <w:lvl w:ilvl="5" w:tplc="498AB730">
      <w:numFmt w:val="bullet"/>
      <w:lvlText w:val="•"/>
      <w:lvlJc w:val="left"/>
      <w:pPr>
        <w:ind w:left="2710" w:hanging="270"/>
      </w:pPr>
      <w:rPr>
        <w:rFonts w:hint="default"/>
        <w:lang w:val="en-US" w:eastAsia="en-US" w:bidi="ar-SA"/>
      </w:rPr>
    </w:lvl>
    <w:lvl w:ilvl="6" w:tplc="4E104EF2">
      <w:numFmt w:val="bullet"/>
      <w:lvlText w:val="•"/>
      <w:lvlJc w:val="left"/>
      <w:pPr>
        <w:ind w:left="3164" w:hanging="270"/>
      </w:pPr>
      <w:rPr>
        <w:rFonts w:hint="default"/>
        <w:lang w:val="en-US" w:eastAsia="en-US" w:bidi="ar-SA"/>
      </w:rPr>
    </w:lvl>
    <w:lvl w:ilvl="7" w:tplc="318E98A8">
      <w:numFmt w:val="bullet"/>
      <w:lvlText w:val="•"/>
      <w:lvlJc w:val="left"/>
      <w:pPr>
        <w:ind w:left="3618" w:hanging="270"/>
      </w:pPr>
      <w:rPr>
        <w:rFonts w:hint="default"/>
        <w:lang w:val="en-US" w:eastAsia="en-US" w:bidi="ar-SA"/>
      </w:rPr>
    </w:lvl>
    <w:lvl w:ilvl="8" w:tplc="F5D479E0">
      <w:numFmt w:val="bullet"/>
      <w:lvlText w:val="•"/>
      <w:lvlJc w:val="left"/>
      <w:pPr>
        <w:ind w:left="4072" w:hanging="270"/>
      </w:pPr>
      <w:rPr>
        <w:rFonts w:hint="default"/>
        <w:lang w:val="en-US" w:eastAsia="en-US" w:bidi="ar-SA"/>
      </w:rPr>
    </w:lvl>
  </w:abstractNum>
  <w:abstractNum w:abstractNumId="23" w15:restartNumberingAfterBreak="0">
    <w:nsid w:val="46AD1931"/>
    <w:multiLevelType w:val="hybridMultilevel"/>
    <w:tmpl w:val="6E145B00"/>
    <w:lvl w:ilvl="0" w:tplc="E68C2A34">
      <w:numFmt w:val="bullet"/>
      <w:lvlText w:val=""/>
      <w:lvlJc w:val="left"/>
      <w:pPr>
        <w:ind w:left="360" w:hanging="360"/>
      </w:pPr>
      <w:rPr>
        <w:rFonts w:ascii="Wingdings" w:hAnsi="Wingdings" w:cs="Wingdings" w:hint="default"/>
        <w:b w:val="0"/>
        <w:bCs w:val="0"/>
        <w:i w:val="0"/>
        <w:iCs w:val="0"/>
        <w:color w:val="273242" w:themeColor="accent2"/>
        <w:w w:val="100"/>
        <w:sz w:val="20"/>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514B9A"/>
    <w:multiLevelType w:val="hybridMultilevel"/>
    <w:tmpl w:val="2430C03E"/>
    <w:lvl w:ilvl="0" w:tplc="6328859C">
      <w:numFmt w:val="bullet"/>
      <w:lvlText w:val=""/>
      <w:lvlJc w:val="left"/>
      <w:pPr>
        <w:ind w:left="720" w:hanging="360"/>
      </w:pPr>
      <w:rPr>
        <w:rFonts w:ascii="Wingdings" w:hAnsi="Wingdings" w:cs="Wingdings" w:hint="default"/>
        <w:b w:val="0"/>
        <w:bCs w:val="0"/>
        <w:i w:val="0"/>
        <w:iCs w:val="0"/>
        <w:color w:val="273242" w:themeColor="accent2"/>
        <w:w w:val="163"/>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D1B28"/>
    <w:multiLevelType w:val="hybridMultilevel"/>
    <w:tmpl w:val="1292C4B8"/>
    <w:lvl w:ilvl="0" w:tplc="38C2D704">
      <w:numFmt w:val="bullet"/>
      <w:lvlText w:val=""/>
      <w:lvlJc w:val="left"/>
      <w:pPr>
        <w:ind w:left="2033" w:hanging="270"/>
      </w:pPr>
      <w:rPr>
        <w:rFonts w:ascii="Wingdings" w:eastAsia="Wingdings" w:hAnsi="Wingdings" w:cs="Wingdings" w:hint="default"/>
        <w:b w:val="0"/>
        <w:bCs w:val="0"/>
        <w:i w:val="0"/>
        <w:iCs w:val="0"/>
        <w:color w:val="575A61"/>
        <w:w w:val="166"/>
        <w:sz w:val="11"/>
        <w:szCs w:val="11"/>
        <w:lang w:val="en-US" w:eastAsia="en-US" w:bidi="ar-SA"/>
      </w:rPr>
    </w:lvl>
    <w:lvl w:ilvl="1" w:tplc="30FC9CE6">
      <w:numFmt w:val="bullet"/>
      <w:lvlText w:val="•"/>
      <w:lvlJc w:val="left"/>
      <w:pPr>
        <w:ind w:left="2440" w:hanging="270"/>
      </w:pPr>
      <w:rPr>
        <w:rFonts w:hint="default"/>
        <w:lang w:val="en-US" w:eastAsia="en-US" w:bidi="ar-SA"/>
      </w:rPr>
    </w:lvl>
    <w:lvl w:ilvl="2" w:tplc="AEFED5A8">
      <w:numFmt w:val="bullet"/>
      <w:lvlText w:val="•"/>
      <w:lvlJc w:val="left"/>
      <w:pPr>
        <w:ind w:left="2841" w:hanging="270"/>
      </w:pPr>
      <w:rPr>
        <w:rFonts w:hint="default"/>
        <w:lang w:val="en-US" w:eastAsia="en-US" w:bidi="ar-SA"/>
      </w:rPr>
    </w:lvl>
    <w:lvl w:ilvl="3" w:tplc="1EDAF8F8">
      <w:numFmt w:val="bullet"/>
      <w:lvlText w:val="•"/>
      <w:lvlJc w:val="left"/>
      <w:pPr>
        <w:ind w:left="3241" w:hanging="270"/>
      </w:pPr>
      <w:rPr>
        <w:rFonts w:hint="default"/>
        <w:lang w:val="en-US" w:eastAsia="en-US" w:bidi="ar-SA"/>
      </w:rPr>
    </w:lvl>
    <w:lvl w:ilvl="4" w:tplc="F3EAFD74">
      <w:numFmt w:val="bullet"/>
      <w:lvlText w:val="•"/>
      <w:lvlJc w:val="left"/>
      <w:pPr>
        <w:ind w:left="3642" w:hanging="270"/>
      </w:pPr>
      <w:rPr>
        <w:rFonts w:hint="default"/>
        <w:lang w:val="en-US" w:eastAsia="en-US" w:bidi="ar-SA"/>
      </w:rPr>
    </w:lvl>
    <w:lvl w:ilvl="5" w:tplc="EA7AE8CA">
      <w:numFmt w:val="bullet"/>
      <w:lvlText w:val="•"/>
      <w:lvlJc w:val="left"/>
      <w:pPr>
        <w:ind w:left="4043" w:hanging="270"/>
      </w:pPr>
      <w:rPr>
        <w:rFonts w:hint="default"/>
        <w:lang w:val="en-US" w:eastAsia="en-US" w:bidi="ar-SA"/>
      </w:rPr>
    </w:lvl>
    <w:lvl w:ilvl="6" w:tplc="3EE061E0">
      <w:numFmt w:val="bullet"/>
      <w:lvlText w:val="•"/>
      <w:lvlJc w:val="left"/>
      <w:pPr>
        <w:ind w:left="4443" w:hanging="270"/>
      </w:pPr>
      <w:rPr>
        <w:rFonts w:hint="default"/>
        <w:lang w:val="en-US" w:eastAsia="en-US" w:bidi="ar-SA"/>
      </w:rPr>
    </w:lvl>
    <w:lvl w:ilvl="7" w:tplc="66FE9380">
      <w:numFmt w:val="bullet"/>
      <w:lvlText w:val="•"/>
      <w:lvlJc w:val="left"/>
      <w:pPr>
        <w:ind w:left="4844" w:hanging="270"/>
      </w:pPr>
      <w:rPr>
        <w:rFonts w:hint="default"/>
        <w:lang w:val="en-US" w:eastAsia="en-US" w:bidi="ar-SA"/>
      </w:rPr>
    </w:lvl>
    <w:lvl w:ilvl="8" w:tplc="199CD72E">
      <w:numFmt w:val="bullet"/>
      <w:lvlText w:val="•"/>
      <w:lvlJc w:val="left"/>
      <w:pPr>
        <w:ind w:left="5244" w:hanging="270"/>
      </w:pPr>
      <w:rPr>
        <w:rFonts w:hint="default"/>
        <w:lang w:val="en-US" w:eastAsia="en-US" w:bidi="ar-SA"/>
      </w:rPr>
    </w:lvl>
  </w:abstractNum>
  <w:abstractNum w:abstractNumId="26" w15:restartNumberingAfterBreak="0">
    <w:nsid w:val="61B52246"/>
    <w:multiLevelType w:val="hybridMultilevel"/>
    <w:tmpl w:val="FFF02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D57B05"/>
    <w:multiLevelType w:val="hybridMultilevel"/>
    <w:tmpl w:val="6B60B1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E263C0"/>
    <w:multiLevelType w:val="hybridMultilevel"/>
    <w:tmpl w:val="2FB23C8E"/>
    <w:lvl w:ilvl="0" w:tplc="6E38BA70">
      <w:numFmt w:val="bullet"/>
      <w:lvlText w:val=""/>
      <w:lvlJc w:val="left"/>
      <w:pPr>
        <w:ind w:left="551" w:hanging="270"/>
      </w:pPr>
      <w:rPr>
        <w:rFonts w:ascii="Wingdings" w:eastAsia="Wingdings" w:hAnsi="Wingdings" w:cs="Wingdings" w:hint="default"/>
        <w:w w:val="163"/>
        <w:lang w:val="en-US" w:eastAsia="en-US" w:bidi="ar-SA"/>
      </w:rPr>
    </w:lvl>
    <w:lvl w:ilvl="1" w:tplc="06DC80FE">
      <w:numFmt w:val="bullet"/>
      <w:lvlText w:val="•"/>
      <w:lvlJc w:val="left"/>
      <w:pPr>
        <w:ind w:left="1088" w:hanging="270"/>
      </w:pPr>
      <w:rPr>
        <w:rFonts w:hint="default"/>
        <w:lang w:val="en-US" w:eastAsia="en-US" w:bidi="ar-SA"/>
      </w:rPr>
    </w:lvl>
    <w:lvl w:ilvl="2" w:tplc="2196DF8A">
      <w:numFmt w:val="bullet"/>
      <w:lvlText w:val="•"/>
      <w:lvlJc w:val="left"/>
      <w:pPr>
        <w:ind w:left="1617" w:hanging="270"/>
      </w:pPr>
      <w:rPr>
        <w:rFonts w:hint="default"/>
        <w:lang w:val="en-US" w:eastAsia="en-US" w:bidi="ar-SA"/>
      </w:rPr>
    </w:lvl>
    <w:lvl w:ilvl="3" w:tplc="636EE4F8">
      <w:numFmt w:val="bullet"/>
      <w:lvlText w:val="•"/>
      <w:lvlJc w:val="left"/>
      <w:pPr>
        <w:ind w:left="2146" w:hanging="270"/>
      </w:pPr>
      <w:rPr>
        <w:rFonts w:hint="default"/>
        <w:lang w:val="en-US" w:eastAsia="en-US" w:bidi="ar-SA"/>
      </w:rPr>
    </w:lvl>
    <w:lvl w:ilvl="4" w:tplc="80583050">
      <w:numFmt w:val="bullet"/>
      <w:lvlText w:val="•"/>
      <w:lvlJc w:val="left"/>
      <w:pPr>
        <w:ind w:left="2674" w:hanging="270"/>
      </w:pPr>
      <w:rPr>
        <w:rFonts w:hint="default"/>
        <w:lang w:val="en-US" w:eastAsia="en-US" w:bidi="ar-SA"/>
      </w:rPr>
    </w:lvl>
    <w:lvl w:ilvl="5" w:tplc="B98E23E4">
      <w:numFmt w:val="bullet"/>
      <w:lvlText w:val="•"/>
      <w:lvlJc w:val="left"/>
      <w:pPr>
        <w:ind w:left="3203" w:hanging="270"/>
      </w:pPr>
      <w:rPr>
        <w:rFonts w:hint="default"/>
        <w:lang w:val="en-US" w:eastAsia="en-US" w:bidi="ar-SA"/>
      </w:rPr>
    </w:lvl>
    <w:lvl w:ilvl="6" w:tplc="3D6CA8FA">
      <w:numFmt w:val="bullet"/>
      <w:lvlText w:val="•"/>
      <w:lvlJc w:val="left"/>
      <w:pPr>
        <w:ind w:left="3732" w:hanging="270"/>
      </w:pPr>
      <w:rPr>
        <w:rFonts w:hint="default"/>
        <w:lang w:val="en-US" w:eastAsia="en-US" w:bidi="ar-SA"/>
      </w:rPr>
    </w:lvl>
    <w:lvl w:ilvl="7" w:tplc="F52077AC">
      <w:numFmt w:val="bullet"/>
      <w:lvlText w:val="•"/>
      <w:lvlJc w:val="left"/>
      <w:pPr>
        <w:ind w:left="4260" w:hanging="270"/>
      </w:pPr>
      <w:rPr>
        <w:rFonts w:hint="default"/>
        <w:lang w:val="en-US" w:eastAsia="en-US" w:bidi="ar-SA"/>
      </w:rPr>
    </w:lvl>
    <w:lvl w:ilvl="8" w:tplc="A1420EEA">
      <w:numFmt w:val="bullet"/>
      <w:lvlText w:val="•"/>
      <w:lvlJc w:val="left"/>
      <w:pPr>
        <w:ind w:left="4789" w:hanging="270"/>
      </w:pPr>
      <w:rPr>
        <w:rFonts w:hint="default"/>
        <w:lang w:val="en-US" w:eastAsia="en-US" w:bidi="ar-SA"/>
      </w:rPr>
    </w:lvl>
  </w:abstractNum>
  <w:abstractNum w:abstractNumId="29" w15:restartNumberingAfterBreak="0">
    <w:nsid w:val="6B1D0488"/>
    <w:multiLevelType w:val="hybridMultilevel"/>
    <w:tmpl w:val="0BD2B2E6"/>
    <w:lvl w:ilvl="0" w:tplc="6328859C">
      <w:numFmt w:val="bullet"/>
      <w:lvlText w:val=""/>
      <w:lvlJc w:val="left"/>
      <w:pPr>
        <w:ind w:left="720" w:hanging="360"/>
      </w:pPr>
      <w:rPr>
        <w:rFonts w:ascii="Wingdings" w:hAnsi="Wingdings" w:cs="Wingdings" w:hint="default"/>
        <w:b w:val="0"/>
        <w:bCs w:val="0"/>
        <w:i w:val="0"/>
        <w:iCs w:val="0"/>
        <w:color w:val="273242" w:themeColor="accent2"/>
        <w:w w:val="163"/>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C81A86"/>
    <w:multiLevelType w:val="hybridMultilevel"/>
    <w:tmpl w:val="9D181E88"/>
    <w:lvl w:ilvl="0" w:tplc="2688AB8A">
      <w:numFmt w:val="bullet"/>
      <w:lvlText w:val=""/>
      <w:lvlJc w:val="left"/>
      <w:pPr>
        <w:ind w:left="720" w:hanging="360"/>
      </w:pPr>
      <w:rPr>
        <w:rFonts w:ascii="Wingdings" w:eastAsia="Wingdings" w:hAnsi="Wingdings" w:cs="Wingdings" w:hint="default"/>
        <w:b w:val="0"/>
        <w:bCs w:val="0"/>
        <w:i w:val="0"/>
        <w:iCs w:val="0"/>
        <w:color w:val="6E3246"/>
        <w:w w:val="163"/>
        <w:sz w:val="16"/>
        <w:szCs w:val="16"/>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612B81"/>
    <w:multiLevelType w:val="hybridMultilevel"/>
    <w:tmpl w:val="AAE6AB88"/>
    <w:lvl w:ilvl="0" w:tplc="B3C07CB0">
      <w:numFmt w:val="bullet"/>
      <w:pStyle w:val="ListBullet"/>
      <w:lvlText w:val=""/>
      <w:lvlJc w:val="left"/>
      <w:pPr>
        <w:ind w:left="360" w:hanging="360"/>
      </w:pPr>
      <w:rPr>
        <w:rFonts w:ascii="Wingdings" w:hAnsi="Wingdings" w:cs="Wingdings" w:hint="default"/>
        <w:b w:val="0"/>
        <w:bCs w:val="0"/>
        <w:i w:val="0"/>
        <w:iCs w:val="0"/>
        <w:color w:val="273242" w:themeColor="accent3"/>
        <w:w w:val="100"/>
        <w:sz w:val="20"/>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DE221C"/>
    <w:multiLevelType w:val="hybridMultilevel"/>
    <w:tmpl w:val="2020B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0B30B0"/>
    <w:multiLevelType w:val="hybridMultilevel"/>
    <w:tmpl w:val="F762F718"/>
    <w:lvl w:ilvl="0" w:tplc="14F09BB0">
      <w:numFmt w:val="bullet"/>
      <w:lvlText w:val=""/>
      <w:lvlJc w:val="left"/>
      <w:pPr>
        <w:ind w:left="442" w:hanging="270"/>
      </w:pPr>
      <w:rPr>
        <w:rFonts w:ascii="Wingdings" w:eastAsia="Wingdings" w:hAnsi="Wingdings" w:cs="Wingdings" w:hint="default"/>
        <w:b w:val="0"/>
        <w:bCs w:val="0"/>
        <w:i w:val="0"/>
        <w:iCs w:val="0"/>
        <w:color w:val="6E3246"/>
        <w:w w:val="163"/>
        <w:sz w:val="16"/>
        <w:szCs w:val="16"/>
        <w:lang w:val="en-US" w:eastAsia="en-US" w:bidi="ar-SA"/>
      </w:rPr>
    </w:lvl>
    <w:lvl w:ilvl="1" w:tplc="27124592">
      <w:numFmt w:val="bullet"/>
      <w:lvlText w:val="•"/>
      <w:lvlJc w:val="left"/>
      <w:pPr>
        <w:ind w:left="894" w:hanging="270"/>
      </w:pPr>
      <w:rPr>
        <w:rFonts w:hint="default"/>
        <w:lang w:val="en-US" w:eastAsia="en-US" w:bidi="ar-SA"/>
      </w:rPr>
    </w:lvl>
    <w:lvl w:ilvl="2" w:tplc="4EAA5EDC">
      <w:numFmt w:val="bullet"/>
      <w:lvlText w:val="•"/>
      <w:lvlJc w:val="left"/>
      <w:pPr>
        <w:ind w:left="1348" w:hanging="270"/>
      </w:pPr>
      <w:rPr>
        <w:rFonts w:hint="default"/>
        <w:lang w:val="en-US" w:eastAsia="en-US" w:bidi="ar-SA"/>
      </w:rPr>
    </w:lvl>
    <w:lvl w:ilvl="3" w:tplc="8244F01E">
      <w:numFmt w:val="bullet"/>
      <w:lvlText w:val="•"/>
      <w:lvlJc w:val="left"/>
      <w:pPr>
        <w:ind w:left="1802" w:hanging="270"/>
      </w:pPr>
      <w:rPr>
        <w:rFonts w:hint="default"/>
        <w:lang w:val="en-US" w:eastAsia="en-US" w:bidi="ar-SA"/>
      </w:rPr>
    </w:lvl>
    <w:lvl w:ilvl="4" w:tplc="47C253C4">
      <w:numFmt w:val="bullet"/>
      <w:lvlText w:val="•"/>
      <w:lvlJc w:val="left"/>
      <w:pPr>
        <w:ind w:left="2256" w:hanging="270"/>
      </w:pPr>
      <w:rPr>
        <w:rFonts w:hint="default"/>
        <w:lang w:val="en-US" w:eastAsia="en-US" w:bidi="ar-SA"/>
      </w:rPr>
    </w:lvl>
    <w:lvl w:ilvl="5" w:tplc="1B362C16">
      <w:numFmt w:val="bullet"/>
      <w:lvlText w:val="•"/>
      <w:lvlJc w:val="left"/>
      <w:pPr>
        <w:ind w:left="2710" w:hanging="270"/>
      </w:pPr>
      <w:rPr>
        <w:rFonts w:hint="default"/>
        <w:lang w:val="en-US" w:eastAsia="en-US" w:bidi="ar-SA"/>
      </w:rPr>
    </w:lvl>
    <w:lvl w:ilvl="6" w:tplc="CAE2CAC8">
      <w:numFmt w:val="bullet"/>
      <w:lvlText w:val="•"/>
      <w:lvlJc w:val="left"/>
      <w:pPr>
        <w:ind w:left="3164" w:hanging="270"/>
      </w:pPr>
      <w:rPr>
        <w:rFonts w:hint="default"/>
        <w:lang w:val="en-US" w:eastAsia="en-US" w:bidi="ar-SA"/>
      </w:rPr>
    </w:lvl>
    <w:lvl w:ilvl="7" w:tplc="19182A72">
      <w:numFmt w:val="bullet"/>
      <w:lvlText w:val="•"/>
      <w:lvlJc w:val="left"/>
      <w:pPr>
        <w:ind w:left="3618" w:hanging="270"/>
      </w:pPr>
      <w:rPr>
        <w:rFonts w:hint="default"/>
        <w:lang w:val="en-US" w:eastAsia="en-US" w:bidi="ar-SA"/>
      </w:rPr>
    </w:lvl>
    <w:lvl w:ilvl="8" w:tplc="A4E68208">
      <w:numFmt w:val="bullet"/>
      <w:lvlText w:val="•"/>
      <w:lvlJc w:val="left"/>
      <w:pPr>
        <w:ind w:left="4072" w:hanging="270"/>
      </w:pPr>
      <w:rPr>
        <w:rFonts w:hint="default"/>
        <w:lang w:val="en-US" w:eastAsia="en-US" w:bidi="ar-SA"/>
      </w:rPr>
    </w:lvl>
  </w:abstractNum>
  <w:num w:numId="1" w16cid:durableId="1207329846">
    <w:abstractNumId w:val="12"/>
  </w:num>
  <w:num w:numId="2" w16cid:durableId="1555047062">
    <w:abstractNumId w:val="17"/>
  </w:num>
  <w:num w:numId="3" w16cid:durableId="1668510540">
    <w:abstractNumId w:val="28"/>
  </w:num>
  <w:num w:numId="4" w16cid:durableId="1768577376">
    <w:abstractNumId w:val="33"/>
  </w:num>
  <w:num w:numId="5" w16cid:durableId="725951144">
    <w:abstractNumId w:val="22"/>
  </w:num>
  <w:num w:numId="6" w16cid:durableId="1407923617">
    <w:abstractNumId w:val="25"/>
  </w:num>
  <w:num w:numId="7" w16cid:durableId="72944048">
    <w:abstractNumId w:val="26"/>
  </w:num>
  <w:num w:numId="8" w16cid:durableId="1205560270">
    <w:abstractNumId w:val="30"/>
  </w:num>
  <w:num w:numId="9" w16cid:durableId="670138321">
    <w:abstractNumId w:val="16"/>
  </w:num>
  <w:num w:numId="10" w16cid:durableId="364451115">
    <w:abstractNumId w:val="29"/>
  </w:num>
  <w:num w:numId="11" w16cid:durableId="716588484">
    <w:abstractNumId w:val="10"/>
  </w:num>
  <w:num w:numId="12" w16cid:durableId="1874414488">
    <w:abstractNumId w:val="15"/>
  </w:num>
  <w:num w:numId="13" w16cid:durableId="416709713">
    <w:abstractNumId w:val="24"/>
  </w:num>
  <w:num w:numId="14" w16cid:durableId="1024014216">
    <w:abstractNumId w:val="21"/>
  </w:num>
  <w:num w:numId="15" w16cid:durableId="777332982">
    <w:abstractNumId w:val="13"/>
  </w:num>
  <w:num w:numId="16" w16cid:durableId="1205142853">
    <w:abstractNumId w:val="20"/>
  </w:num>
  <w:num w:numId="17" w16cid:durableId="664165641">
    <w:abstractNumId w:val="18"/>
  </w:num>
  <w:num w:numId="18" w16cid:durableId="591208235">
    <w:abstractNumId w:val="14"/>
  </w:num>
  <w:num w:numId="19" w16cid:durableId="1173646780">
    <w:abstractNumId w:val="23"/>
  </w:num>
  <w:num w:numId="20" w16cid:durableId="1133139550">
    <w:abstractNumId w:val="9"/>
  </w:num>
  <w:num w:numId="21" w16cid:durableId="1444500244">
    <w:abstractNumId w:val="7"/>
  </w:num>
  <w:num w:numId="22" w16cid:durableId="1326324148">
    <w:abstractNumId w:val="6"/>
  </w:num>
  <w:num w:numId="23" w16cid:durableId="1354068854">
    <w:abstractNumId w:val="5"/>
  </w:num>
  <w:num w:numId="24" w16cid:durableId="599224196">
    <w:abstractNumId w:val="4"/>
  </w:num>
  <w:num w:numId="25" w16cid:durableId="608128246">
    <w:abstractNumId w:val="8"/>
  </w:num>
  <w:num w:numId="26" w16cid:durableId="395058675">
    <w:abstractNumId w:val="3"/>
  </w:num>
  <w:num w:numId="27" w16cid:durableId="1295521860">
    <w:abstractNumId w:val="2"/>
  </w:num>
  <w:num w:numId="28" w16cid:durableId="1822115401">
    <w:abstractNumId w:val="1"/>
  </w:num>
  <w:num w:numId="29" w16cid:durableId="558397046">
    <w:abstractNumId w:val="0"/>
  </w:num>
  <w:num w:numId="30" w16cid:durableId="466748354">
    <w:abstractNumId w:val="31"/>
  </w:num>
  <w:num w:numId="31" w16cid:durableId="1829401669">
    <w:abstractNumId w:val="27"/>
  </w:num>
  <w:num w:numId="32" w16cid:durableId="2078935942">
    <w:abstractNumId w:val="11"/>
  </w:num>
  <w:num w:numId="33" w16cid:durableId="683941662">
    <w:abstractNumId w:val="10"/>
  </w:num>
  <w:num w:numId="34" w16cid:durableId="2071686280">
    <w:abstractNumId w:val="19"/>
  </w:num>
  <w:num w:numId="35" w16cid:durableId="948119694">
    <w:abstractNumId w:val="32"/>
  </w:num>
  <w:num w:numId="36" w16cid:durableId="34275944">
    <w:abstractNumId w:val="8"/>
    <w:lvlOverride w:ilvl="0">
      <w:startOverride w:val="1"/>
    </w:lvlOverride>
  </w:num>
  <w:num w:numId="37" w16cid:durableId="1384793578">
    <w:abstractNumId w:val="8"/>
    <w:lvlOverride w:ilvl="0">
      <w:startOverride w:val="1"/>
    </w:lvlOverride>
  </w:num>
  <w:num w:numId="38" w16cid:durableId="730466001">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1584"/>
  <w:evenAndOddHeader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ExsjQyMjA3NzKyNDRQ0lEKTi0uzszPAykwrAUAIwAWnCwAAAA="/>
  </w:docVars>
  <w:rsids>
    <w:rsidRoot w:val="009A66B5"/>
    <w:rsid w:val="0001537B"/>
    <w:rsid w:val="00016178"/>
    <w:rsid w:val="000163D8"/>
    <w:rsid w:val="00016F1B"/>
    <w:rsid w:val="000208C4"/>
    <w:rsid w:val="0002214D"/>
    <w:rsid w:val="00022C73"/>
    <w:rsid w:val="000323E4"/>
    <w:rsid w:val="000331C5"/>
    <w:rsid w:val="00036B92"/>
    <w:rsid w:val="000377FB"/>
    <w:rsid w:val="00041B01"/>
    <w:rsid w:val="000423AB"/>
    <w:rsid w:val="00050C99"/>
    <w:rsid w:val="00052269"/>
    <w:rsid w:val="000559ED"/>
    <w:rsid w:val="00056006"/>
    <w:rsid w:val="00056F09"/>
    <w:rsid w:val="00060B3E"/>
    <w:rsid w:val="00060B66"/>
    <w:rsid w:val="00062025"/>
    <w:rsid w:val="00062A81"/>
    <w:rsid w:val="000661FE"/>
    <w:rsid w:val="00071EA7"/>
    <w:rsid w:val="00083C48"/>
    <w:rsid w:val="00083C76"/>
    <w:rsid w:val="00085DED"/>
    <w:rsid w:val="00085EEE"/>
    <w:rsid w:val="00086483"/>
    <w:rsid w:val="0009069E"/>
    <w:rsid w:val="0009144A"/>
    <w:rsid w:val="000940A9"/>
    <w:rsid w:val="00095531"/>
    <w:rsid w:val="0009654F"/>
    <w:rsid w:val="00096CC2"/>
    <w:rsid w:val="000A42FF"/>
    <w:rsid w:val="000A439C"/>
    <w:rsid w:val="000B09D1"/>
    <w:rsid w:val="000B0F27"/>
    <w:rsid w:val="000B138C"/>
    <w:rsid w:val="000B1A14"/>
    <w:rsid w:val="000B283C"/>
    <w:rsid w:val="000B36D0"/>
    <w:rsid w:val="000B4079"/>
    <w:rsid w:val="000B4DC4"/>
    <w:rsid w:val="000B58F1"/>
    <w:rsid w:val="000B63C3"/>
    <w:rsid w:val="000C1243"/>
    <w:rsid w:val="000C44F7"/>
    <w:rsid w:val="000C5696"/>
    <w:rsid w:val="000C677D"/>
    <w:rsid w:val="000C6877"/>
    <w:rsid w:val="000D2952"/>
    <w:rsid w:val="000D691B"/>
    <w:rsid w:val="000D6EFE"/>
    <w:rsid w:val="000E046B"/>
    <w:rsid w:val="000E1810"/>
    <w:rsid w:val="000E7063"/>
    <w:rsid w:val="000F02E2"/>
    <w:rsid w:val="000F151D"/>
    <w:rsid w:val="000F4F41"/>
    <w:rsid w:val="000F58B8"/>
    <w:rsid w:val="000F656C"/>
    <w:rsid w:val="000F6A22"/>
    <w:rsid w:val="0010396B"/>
    <w:rsid w:val="00103EE7"/>
    <w:rsid w:val="001040EB"/>
    <w:rsid w:val="00104242"/>
    <w:rsid w:val="00107700"/>
    <w:rsid w:val="0011009F"/>
    <w:rsid w:val="00111635"/>
    <w:rsid w:val="001155A6"/>
    <w:rsid w:val="001157C3"/>
    <w:rsid w:val="0011638E"/>
    <w:rsid w:val="00120648"/>
    <w:rsid w:val="001207AC"/>
    <w:rsid w:val="001226BE"/>
    <w:rsid w:val="00122769"/>
    <w:rsid w:val="001264BB"/>
    <w:rsid w:val="00130301"/>
    <w:rsid w:val="00135090"/>
    <w:rsid w:val="00137002"/>
    <w:rsid w:val="00140223"/>
    <w:rsid w:val="00142B6F"/>
    <w:rsid w:val="00146383"/>
    <w:rsid w:val="00150C3C"/>
    <w:rsid w:val="001521A6"/>
    <w:rsid w:val="00152C2F"/>
    <w:rsid w:val="00153614"/>
    <w:rsid w:val="00163EAA"/>
    <w:rsid w:val="00163F4E"/>
    <w:rsid w:val="00166CED"/>
    <w:rsid w:val="00171FFD"/>
    <w:rsid w:val="0017278E"/>
    <w:rsid w:val="00175B30"/>
    <w:rsid w:val="00180191"/>
    <w:rsid w:val="001817DF"/>
    <w:rsid w:val="001843B2"/>
    <w:rsid w:val="00186C95"/>
    <w:rsid w:val="001912CB"/>
    <w:rsid w:val="00191C45"/>
    <w:rsid w:val="001A29D1"/>
    <w:rsid w:val="001A6726"/>
    <w:rsid w:val="001B071B"/>
    <w:rsid w:val="001B0991"/>
    <w:rsid w:val="001B2E2F"/>
    <w:rsid w:val="001B2FC9"/>
    <w:rsid w:val="001B344B"/>
    <w:rsid w:val="001B3A5E"/>
    <w:rsid w:val="001C42E4"/>
    <w:rsid w:val="001C5B56"/>
    <w:rsid w:val="001C6CC6"/>
    <w:rsid w:val="001D3B74"/>
    <w:rsid w:val="001D42FB"/>
    <w:rsid w:val="001D734D"/>
    <w:rsid w:val="001E0338"/>
    <w:rsid w:val="001E2719"/>
    <w:rsid w:val="001E4DC0"/>
    <w:rsid w:val="001F691C"/>
    <w:rsid w:val="00201B9A"/>
    <w:rsid w:val="00202374"/>
    <w:rsid w:val="00202F04"/>
    <w:rsid w:val="00205863"/>
    <w:rsid w:val="00205C76"/>
    <w:rsid w:val="00215E6F"/>
    <w:rsid w:val="0021713F"/>
    <w:rsid w:val="002178B8"/>
    <w:rsid w:val="00217A63"/>
    <w:rsid w:val="0022003A"/>
    <w:rsid w:val="002254E9"/>
    <w:rsid w:val="00225E2C"/>
    <w:rsid w:val="0023022E"/>
    <w:rsid w:val="00233D6C"/>
    <w:rsid w:val="00243288"/>
    <w:rsid w:val="002443DC"/>
    <w:rsid w:val="0025365D"/>
    <w:rsid w:val="00253B2B"/>
    <w:rsid w:val="00254651"/>
    <w:rsid w:val="00254838"/>
    <w:rsid w:val="002564BD"/>
    <w:rsid w:val="0025716B"/>
    <w:rsid w:val="00267665"/>
    <w:rsid w:val="00272390"/>
    <w:rsid w:val="00272B71"/>
    <w:rsid w:val="0027309E"/>
    <w:rsid w:val="00276B55"/>
    <w:rsid w:val="0028213C"/>
    <w:rsid w:val="002822D6"/>
    <w:rsid w:val="00284059"/>
    <w:rsid w:val="00284FEE"/>
    <w:rsid w:val="00287A3E"/>
    <w:rsid w:val="00290C71"/>
    <w:rsid w:val="00290CE0"/>
    <w:rsid w:val="002918D1"/>
    <w:rsid w:val="002921EB"/>
    <w:rsid w:val="00295A7B"/>
    <w:rsid w:val="002A043F"/>
    <w:rsid w:val="002A1CBE"/>
    <w:rsid w:val="002A564E"/>
    <w:rsid w:val="002B07B1"/>
    <w:rsid w:val="002B5877"/>
    <w:rsid w:val="002B600D"/>
    <w:rsid w:val="002B64E3"/>
    <w:rsid w:val="002B6607"/>
    <w:rsid w:val="002C01AD"/>
    <w:rsid w:val="002C156B"/>
    <w:rsid w:val="002C32E6"/>
    <w:rsid w:val="002D0F92"/>
    <w:rsid w:val="002D1F0C"/>
    <w:rsid w:val="002D42AB"/>
    <w:rsid w:val="002D7767"/>
    <w:rsid w:val="002D7C2C"/>
    <w:rsid w:val="002D7D83"/>
    <w:rsid w:val="002E2015"/>
    <w:rsid w:val="002E3FA3"/>
    <w:rsid w:val="002E4AD2"/>
    <w:rsid w:val="002E53AB"/>
    <w:rsid w:val="002E74C2"/>
    <w:rsid w:val="002E7AD6"/>
    <w:rsid w:val="002F63C2"/>
    <w:rsid w:val="002F6A76"/>
    <w:rsid w:val="002F6FFF"/>
    <w:rsid w:val="002F7AAF"/>
    <w:rsid w:val="00300DB6"/>
    <w:rsid w:val="00301154"/>
    <w:rsid w:val="00303F23"/>
    <w:rsid w:val="00310CDF"/>
    <w:rsid w:val="003138DA"/>
    <w:rsid w:val="00314EE5"/>
    <w:rsid w:val="00317EE7"/>
    <w:rsid w:val="00320B70"/>
    <w:rsid w:val="00321242"/>
    <w:rsid w:val="00324C0E"/>
    <w:rsid w:val="003270DE"/>
    <w:rsid w:val="00335D1F"/>
    <w:rsid w:val="00337AA1"/>
    <w:rsid w:val="00337D62"/>
    <w:rsid w:val="003407AD"/>
    <w:rsid w:val="003433A8"/>
    <w:rsid w:val="00343BEB"/>
    <w:rsid w:val="00343F25"/>
    <w:rsid w:val="00347285"/>
    <w:rsid w:val="003475FF"/>
    <w:rsid w:val="00350556"/>
    <w:rsid w:val="00351611"/>
    <w:rsid w:val="003516BD"/>
    <w:rsid w:val="003516E6"/>
    <w:rsid w:val="00351BC8"/>
    <w:rsid w:val="00353D84"/>
    <w:rsid w:val="00353DCF"/>
    <w:rsid w:val="00355353"/>
    <w:rsid w:val="00357334"/>
    <w:rsid w:val="00362864"/>
    <w:rsid w:val="00365CF3"/>
    <w:rsid w:val="00365F9A"/>
    <w:rsid w:val="003669DE"/>
    <w:rsid w:val="00372AF6"/>
    <w:rsid w:val="00374B00"/>
    <w:rsid w:val="00375721"/>
    <w:rsid w:val="003758D7"/>
    <w:rsid w:val="00376D47"/>
    <w:rsid w:val="003776F9"/>
    <w:rsid w:val="00380E97"/>
    <w:rsid w:val="00383D0E"/>
    <w:rsid w:val="00385FA7"/>
    <w:rsid w:val="00393665"/>
    <w:rsid w:val="00395C98"/>
    <w:rsid w:val="003973DF"/>
    <w:rsid w:val="003A2FC2"/>
    <w:rsid w:val="003A34FD"/>
    <w:rsid w:val="003A3FFE"/>
    <w:rsid w:val="003B14FD"/>
    <w:rsid w:val="003B6821"/>
    <w:rsid w:val="003C5841"/>
    <w:rsid w:val="003C6E0A"/>
    <w:rsid w:val="003C6ECF"/>
    <w:rsid w:val="003D4449"/>
    <w:rsid w:val="003E4B97"/>
    <w:rsid w:val="003E563B"/>
    <w:rsid w:val="003E56CD"/>
    <w:rsid w:val="003F172D"/>
    <w:rsid w:val="003F2231"/>
    <w:rsid w:val="003F29CB"/>
    <w:rsid w:val="003F5DDA"/>
    <w:rsid w:val="003F65A1"/>
    <w:rsid w:val="00402BB7"/>
    <w:rsid w:val="00403CE5"/>
    <w:rsid w:val="00405717"/>
    <w:rsid w:val="004118DC"/>
    <w:rsid w:val="00412035"/>
    <w:rsid w:val="004175AF"/>
    <w:rsid w:val="00421E2C"/>
    <w:rsid w:val="00435338"/>
    <w:rsid w:val="00441B7A"/>
    <w:rsid w:val="00441F5C"/>
    <w:rsid w:val="004428A4"/>
    <w:rsid w:val="00443B5E"/>
    <w:rsid w:val="004452C3"/>
    <w:rsid w:val="00447138"/>
    <w:rsid w:val="0045169E"/>
    <w:rsid w:val="004516CE"/>
    <w:rsid w:val="00452BD3"/>
    <w:rsid w:val="004615E2"/>
    <w:rsid w:val="00462203"/>
    <w:rsid w:val="004623A4"/>
    <w:rsid w:val="004647E8"/>
    <w:rsid w:val="004673FA"/>
    <w:rsid w:val="0046752E"/>
    <w:rsid w:val="00472B81"/>
    <w:rsid w:val="0047442E"/>
    <w:rsid w:val="00475544"/>
    <w:rsid w:val="00477968"/>
    <w:rsid w:val="00480CBD"/>
    <w:rsid w:val="00480CFC"/>
    <w:rsid w:val="00485460"/>
    <w:rsid w:val="00485B34"/>
    <w:rsid w:val="00490011"/>
    <w:rsid w:val="004918C7"/>
    <w:rsid w:val="0049228A"/>
    <w:rsid w:val="004933EA"/>
    <w:rsid w:val="004A0031"/>
    <w:rsid w:val="004A2BF0"/>
    <w:rsid w:val="004A3614"/>
    <w:rsid w:val="004A3F48"/>
    <w:rsid w:val="004A47F8"/>
    <w:rsid w:val="004B069F"/>
    <w:rsid w:val="004B1853"/>
    <w:rsid w:val="004B1B72"/>
    <w:rsid w:val="004B1CD2"/>
    <w:rsid w:val="004B249B"/>
    <w:rsid w:val="004B3BCA"/>
    <w:rsid w:val="004B40E5"/>
    <w:rsid w:val="004B5570"/>
    <w:rsid w:val="004B5AF5"/>
    <w:rsid w:val="004B5C5E"/>
    <w:rsid w:val="004B7A9D"/>
    <w:rsid w:val="004C0C32"/>
    <w:rsid w:val="004C0F9A"/>
    <w:rsid w:val="004C1315"/>
    <w:rsid w:val="004C57FB"/>
    <w:rsid w:val="004C6AE1"/>
    <w:rsid w:val="004D0D8F"/>
    <w:rsid w:val="004E021D"/>
    <w:rsid w:val="004E080A"/>
    <w:rsid w:val="004E6366"/>
    <w:rsid w:val="004E677C"/>
    <w:rsid w:val="004E72DF"/>
    <w:rsid w:val="004F11B2"/>
    <w:rsid w:val="004F3056"/>
    <w:rsid w:val="004F56DD"/>
    <w:rsid w:val="00500B5D"/>
    <w:rsid w:val="0050104A"/>
    <w:rsid w:val="0050491F"/>
    <w:rsid w:val="00504C96"/>
    <w:rsid w:val="00511F4D"/>
    <w:rsid w:val="00512135"/>
    <w:rsid w:val="00513D06"/>
    <w:rsid w:val="00514BCA"/>
    <w:rsid w:val="00516663"/>
    <w:rsid w:val="005178AB"/>
    <w:rsid w:val="00517E63"/>
    <w:rsid w:val="0053039D"/>
    <w:rsid w:val="00530D42"/>
    <w:rsid w:val="00532CC3"/>
    <w:rsid w:val="005331F1"/>
    <w:rsid w:val="00533306"/>
    <w:rsid w:val="00536536"/>
    <w:rsid w:val="00540A78"/>
    <w:rsid w:val="00540BDD"/>
    <w:rsid w:val="005410AB"/>
    <w:rsid w:val="0054617B"/>
    <w:rsid w:val="005465DE"/>
    <w:rsid w:val="00546C4C"/>
    <w:rsid w:val="0055009E"/>
    <w:rsid w:val="00550AEF"/>
    <w:rsid w:val="00554370"/>
    <w:rsid w:val="00556D83"/>
    <w:rsid w:val="005601DF"/>
    <w:rsid w:val="00564FCB"/>
    <w:rsid w:val="005658F4"/>
    <w:rsid w:val="005744B8"/>
    <w:rsid w:val="005746EF"/>
    <w:rsid w:val="005761FE"/>
    <w:rsid w:val="00577874"/>
    <w:rsid w:val="00580AF1"/>
    <w:rsid w:val="00581596"/>
    <w:rsid w:val="00582081"/>
    <w:rsid w:val="0059185F"/>
    <w:rsid w:val="0059207D"/>
    <w:rsid w:val="005930A3"/>
    <w:rsid w:val="0059484F"/>
    <w:rsid w:val="005A4433"/>
    <w:rsid w:val="005A4C24"/>
    <w:rsid w:val="005A6458"/>
    <w:rsid w:val="005B30C6"/>
    <w:rsid w:val="005B6CEF"/>
    <w:rsid w:val="005B7BE0"/>
    <w:rsid w:val="005B7E32"/>
    <w:rsid w:val="005C3FB4"/>
    <w:rsid w:val="005D3DCB"/>
    <w:rsid w:val="005D3DCF"/>
    <w:rsid w:val="005D4973"/>
    <w:rsid w:val="005E3B0E"/>
    <w:rsid w:val="005E51FB"/>
    <w:rsid w:val="005F4C75"/>
    <w:rsid w:val="005F6C79"/>
    <w:rsid w:val="005F6D63"/>
    <w:rsid w:val="005F77E4"/>
    <w:rsid w:val="00600FE5"/>
    <w:rsid w:val="006021FC"/>
    <w:rsid w:val="006022C8"/>
    <w:rsid w:val="00602F86"/>
    <w:rsid w:val="00604CFF"/>
    <w:rsid w:val="00606003"/>
    <w:rsid w:val="006136BC"/>
    <w:rsid w:val="00615CD3"/>
    <w:rsid w:val="00616122"/>
    <w:rsid w:val="00620252"/>
    <w:rsid w:val="0062215D"/>
    <w:rsid w:val="00622843"/>
    <w:rsid w:val="006262A7"/>
    <w:rsid w:val="0063316D"/>
    <w:rsid w:val="00635490"/>
    <w:rsid w:val="006370B1"/>
    <w:rsid w:val="0064417D"/>
    <w:rsid w:val="00651B21"/>
    <w:rsid w:val="006521D1"/>
    <w:rsid w:val="006532DA"/>
    <w:rsid w:val="00654C1B"/>
    <w:rsid w:val="00655507"/>
    <w:rsid w:val="00657E59"/>
    <w:rsid w:val="0066415B"/>
    <w:rsid w:val="00670A36"/>
    <w:rsid w:val="00670C5D"/>
    <w:rsid w:val="0067232D"/>
    <w:rsid w:val="006748BF"/>
    <w:rsid w:val="00677E68"/>
    <w:rsid w:val="006810BE"/>
    <w:rsid w:val="00682D5F"/>
    <w:rsid w:val="00683B10"/>
    <w:rsid w:val="00683CFE"/>
    <w:rsid w:val="00683FD9"/>
    <w:rsid w:val="00684DFF"/>
    <w:rsid w:val="006853E0"/>
    <w:rsid w:val="00686539"/>
    <w:rsid w:val="006935BA"/>
    <w:rsid w:val="00695F31"/>
    <w:rsid w:val="0069798A"/>
    <w:rsid w:val="006B197D"/>
    <w:rsid w:val="006B1FF5"/>
    <w:rsid w:val="006B273E"/>
    <w:rsid w:val="006B52E3"/>
    <w:rsid w:val="006B606E"/>
    <w:rsid w:val="006B6104"/>
    <w:rsid w:val="006B657A"/>
    <w:rsid w:val="006C2E8D"/>
    <w:rsid w:val="006C57C4"/>
    <w:rsid w:val="006D0EC5"/>
    <w:rsid w:val="006D3BEF"/>
    <w:rsid w:val="006D4480"/>
    <w:rsid w:val="006D491B"/>
    <w:rsid w:val="006E028D"/>
    <w:rsid w:val="006E3DBA"/>
    <w:rsid w:val="006E667C"/>
    <w:rsid w:val="006F05DC"/>
    <w:rsid w:val="006F0B7C"/>
    <w:rsid w:val="006F213F"/>
    <w:rsid w:val="006F6244"/>
    <w:rsid w:val="00701242"/>
    <w:rsid w:val="00704521"/>
    <w:rsid w:val="00706C0F"/>
    <w:rsid w:val="00711C30"/>
    <w:rsid w:val="00713F44"/>
    <w:rsid w:val="0071405C"/>
    <w:rsid w:val="00714F5C"/>
    <w:rsid w:val="00715847"/>
    <w:rsid w:val="00717283"/>
    <w:rsid w:val="007201C4"/>
    <w:rsid w:val="00723694"/>
    <w:rsid w:val="0072414F"/>
    <w:rsid w:val="00724508"/>
    <w:rsid w:val="00731E1F"/>
    <w:rsid w:val="007342BA"/>
    <w:rsid w:val="00735129"/>
    <w:rsid w:val="00742F7B"/>
    <w:rsid w:val="00744B1B"/>
    <w:rsid w:val="0074627E"/>
    <w:rsid w:val="00753678"/>
    <w:rsid w:val="007542E0"/>
    <w:rsid w:val="00757C2A"/>
    <w:rsid w:val="00760641"/>
    <w:rsid w:val="00761E7C"/>
    <w:rsid w:val="007636F4"/>
    <w:rsid w:val="00767E04"/>
    <w:rsid w:val="00770E79"/>
    <w:rsid w:val="007715FB"/>
    <w:rsid w:val="00772854"/>
    <w:rsid w:val="007746C2"/>
    <w:rsid w:val="007759D7"/>
    <w:rsid w:val="007768B3"/>
    <w:rsid w:val="007814DA"/>
    <w:rsid w:val="00781896"/>
    <w:rsid w:val="0078218B"/>
    <w:rsid w:val="00784A94"/>
    <w:rsid w:val="00784E72"/>
    <w:rsid w:val="00786289"/>
    <w:rsid w:val="007867FB"/>
    <w:rsid w:val="0079064A"/>
    <w:rsid w:val="0079291D"/>
    <w:rsid w:val="00792D47"/>
    <w:rsid w:val="007937C7"/>
    <w:rsid w:val="00794A26"/>
    <w:rsid w:val="007A6DF0"/>
    <w:rsid w:val="007A711E"/>
    <w:rsid w:val="007B1478"/>
    <w:rsid w:val="007C1172"/>
    <w:rsid w:val="007C3227"/>
    <w:rsid w:val="007C6104"/>
    <w:rsid w:val="007D0C8C"/>
    <w:rsid w:val="007D38B8"/>
    <w:rsid w:val="007D3F8B"/>
    <w:rsid w:val="007D61B1"/>
    <w:rsid w:val="007D6F91"/>
    <w:rsid w:val="007E0370"/>
    <w:rsid w:val="007E08F3"/>
    <w:rsid w:val="007E0FAB"/>
    <w:rsid w:val="007E127F"/>
    <w:rsid w:val="007E1B13"/>
    <w:rsid w:val="007E1C21"/>
    <w:rsid w:val="007E43CB"/>
    <w:rsid w:val="007E5C37"/>
    <w:rsid w:val="007F01B5"/>
    <w:rsid w:val="007F30DF"/>
    <w:rsid w:val="007F7E03"/>
    <w:rsid w:val="008035F5"/>
    <w:rsid w:val="00805315"/>
    <w:rsid w:val="00807D07"/>
    <w:rsid w:val="008104A2"/>
    <w:rsid w:val="00810DEB"/>
    <w:rsid w:val="0081241A"/>
    <w:rsid w:val="0081342F"/>
    <w:rsid w:val="00817525"/>
    <w:rsid w:val="00821F28"/>
    <w:rsid w:val="00822386"/>
    <w:rsid w:val="00822A98"/>
    <w:rsid w:val="00830DFA"/>
    <w:rsid w:val="00831C09"/>
    <w:rsid w:val="008325C4"/>
    <w:rsid w:val="00832CC3"/>
    <w:rsid w:val="00833F26"/>
    <w:rsid w:val="00836BFD"/>
    <w:rsid w:val="00842842"/>
    <w:rsid w:val="00844FD5"/>
    <w:rsid w:val="00847076"/>
    <w:rsid w:val="00852476"/>
    <w:rsid w:val="008526E8"/>
    <w:rsid w:val="00854CAB"/>
    <w:rsid w:val="008553B0"/>
    <w:rsid w:val="008558FD"/>
    <w:rsid w:val="0086164E"/>
    <w:rsid w:val="0086447F"/>
    <w:rsid w:val="0086630A"/>
    <w:rsid w:val="0086737B"/>
    <w:rsid w:val="0087185B"/>
    <w:rsid w:val="00873418"/>
    <w:rsid w:val="008741F3"/>
    <w:rsid w:val="008755E1"/>
    <w:rsid w:val="00875B10"/>
    <w:rsid w:val="008763C6"/>
    <w:rsid w:val="00877D5D"/>
    <w:rsid w:val="00882E9D"/>
    <w:rsid w:val="0089092E"/>
    <w:rsid w:val="00890F06"/>
    <w:rsid w:val="008944AB"/>
    <w:rsid w:val="00894D50"/>
    <w:rsid w:val="008A4BE7"/>
    <w:rsid w:val="008A6C79"/>
    <w:rsid w:val="008A7653"/>
    <w:rsid w:val="008B09E7"/>
    <w:rsid w:val="008B7770"/>
    <w:rsid w:val="008C2992"/>
    <w:rsid w:val="008C31C1"/>
    <w:rsid w:val="008C5544"/>
    <w:rsid w:val="008C5CE9"/>
    <w:rsid w:val="008C60E2"/>
    <w:rsid w:val="008C6EA1"/>
    <w:rsid w:val="008C7799"/>
    <w:rsid w:val="008D1877"/>
    <w:rsid w:val="008D3EBA"/>
    <w:rsid w:val="008E01F5"/>
    <w:rsid w:val="008E0B8A"/>
    <w:rsid w:val="008E0DB2"/>
    <w:rsid w:val="008E3554"/>
    <w:rsid w:val="008E52E2"/>
    <w:rsid w:val="008F182C"/>
    <w:rsid w:val="008F2AA5"/>
    <w:rsid w:val="008F2DCC"/>
    <w:rsid w:val="008F4DE1"/>
    <w:rsid w:val="00902905"/>
    <w:rsid w:val="00907690"/>
    <w:rsid w:val="00914387"/>
    <w:rsid w:val="00922A00"/>
    <w:rsid w:val="009262B5"/>
    <w:rsid w:val="00926600"/>
    <w:rsid w:val="00927545"/>
    <w:rsid w:val="009276ED"/>
    <w:rsid w:val="009279C1"/>
    <w:rsid w:val="0093001F"/>
    <w:rsid w:val="0093034A"/>
    <w:rsid w:val="0093236C"/>
    <w:rsid w:val="0093612B"/>
    <w:rsid w:val="00936918"/>
    <w:rsid w:val="00937D76"/>
    <w:rsid w:val="00942255"/>
    <w:rsid w:val="00944C0C"/>
    <w:rsid w:val="00945A25"/>
    <w:rsid w:val="0095114F"/>
    <w:rsid w:val="0095770B"/>
    <w:rsid w:val="00963087"/>
    <w:rsid w:val="0096791B"/>
    <w:rsid w:val="00967CF1"/>
    <w:rsid w:val="0097000E"/>
    <w:rsid w:val="00971FD2"/>
    <w:rsid w:val="00972827"/>
    <w:rsid w:val="00973836"/>
    <w:rsid w:val="00974D52"/>
    <w:rsid w:val="009762ED"/>
    <w:rsid w:val="0097742A"/>
    <w:rsid w:val="0098454E"/>
    <w:rsid w:val="009863D2"/>
    <w:rsid w:val="009867D2"/>
    <w:rsid w:val="009869C3"/>
    <w:rsid w:val="009876E7"/>
    <w:rsid w:val="009877C0"/>
    <w:rsid w:val="009906B9"/>
    <w:rsid w:val="00990D75"/>
    <w:rsid w:val="00991C0E"/>
    <w:rsid w:val="0099488E"/>
    <w:rsid w:val="009A1BF6"/>
    <w:rsid w:val="009A3753"/>
    <w:rsid w:val="009A3DC8"/>
    <w:rsid w:val="009A3DD8"/>
    <w:rsid w:val="009A487D"/>
    <w:rsid w:val="009A66B5"/>
    <w:rsid w:val="009B0A02"/>
    <w:rsid w:val="009B44CF"/>
    <w:rsid w:val="009B4919"/>
    <w:rsid w:val="009C1970"/>
    <w:rsid w:val="009C23E5"/>
    <w:rsid w:val="009C2D1D"/>
    <w:rsid w:val="009C51D8"/>
    <w:rsid w:val="009C643E"/>
    <w:rsid w:val="009C6973"/>
    <w:rsid w:val="009D155A"/>
    <w:rsid w:val="009D1A8B"/>
    <w:rsid w:val="009D4AE3"/>
    <w:rsid w:val="009E0483"/>
    <w:rsid w:val="009E1889"/>
    <w:rsid w:val="009E30EF"/>
    <w:rsid w:val="009E3AA9"/>
    <w:rsid w:val="009E43B5"/>
    <w:rsid w:val="009E4A97"/>
    <w:rsid w:val="009E53F6"/>
    <w:rsid w:val="009F011B"/>
    <w:rsid w:val="009F230F"/>
    <w:rsid w:val="009F3B78"/>
    <w:rsid w:val="009F4CCA"/>
    <w:rsid w:val="009F5056"/>
    <w:rsid w:val="009F6002"/>
    <w:rsid w:val="009F6BED"/>
    <w:rsid w:val="009F7BEE"/>
    <w:rsid w:val="00A0380A"/>
    <w:rsid w:val="00A05B43"/>
    <w:rsid w:val="00A125D8"/>
    <w:rsid w:val="00A12A51"/>
    <w:rsid w:val="00A150B5"/>
    <w:rsid w:val="00A15173"/>
    <w:rsid w:val="00A16B9D"/>
    <w:rsid w:val="00A201D5"/>
    <w:rsid w:val="00A232B2"/>
    <w:rsid w:val="00A35FB0"/>
    <w:rsid w:val="00A438FA"/>
    <w:rsid w:val="00A45C86"/>
    <w:rsid w:val="00A47B4F"/>
    <w:rsid w:val="00A47CD2"/>
    <w:rsid w:val="00A507C6"/>
    <w:rsid w:val="00A55411"/>
    <w:rsid w:val="00A603EB"/>
    <w:rsid w:val="00A6112B"/>
    <w:rsid w:val="00A63750"/>
    <w:rsid w:val="00A63BE6"/>
    <w:rsid w:val="00A64572"/>
    <w:rsid w:val="00A65E68"/>
    <w:rsid w:val="00A65E6C"/>
    <w:rsid w:val="00A6630E"/>
    <w:rsid w:val="00A71D93"/>
    <w:rsid w:val="00A73FFB"/>
    <w:rsid w:val="00A75945"/>
    <w:rsid w:val="00A77014"/>
    <w:rsid w:val="00A80B46"/>
    <w:rsid w:val="00A87C70"/>
    <w:rsid w:val="00A93175"/>
    <w:rsid w:val="00A94DF8"/>
    <w:rsid w:val="00AA29BF"/>
    <w:rsid w:val="00AA49FE"/>
    <w:rsid w:val="00AA7140"/>
    <w:rsid w:val="00AB1D51"/>
    <w:rsid w:val="00AB2518"/>
    <w:rsid w:val="00AB4891"/>
    <w:rsid w:val="00AB52AA"/>
    <w:rsid w:val="00AB73FE"/>
    <w:rsid w:val="00AB79A6"/>
    <w:rsid w:val="00AC028E"/>
    <w:rsid w:val="00AC38E7"/>
    <w:rsid w:val="00AC5C7A"/>
    <w:rsid w:val="00AD07F3"/>
    <w:rsid w:val="00AD329C"/>
    <w:rsid w:val="00AD3C8C"/>
    <w:rsid w:val="00AD58EF"/>
    <w:rsid w:val="00AD5997"/>
    <w:rsid w:val="00AD5D9F"/>
    <w:rsid w:val="00AD6CFD"/>
    <w:rsid w:val="00AE07FF"/>
    <w:rsid w:val="00AE120F"/>
    <w:rsid w:val="00AE1AA0"/>
    <w:rsid w:val="00AE2635"/>
    <w:rsid w:val="00AE2727"/>
    <w:rsid w:val="00AE39B1"/>
    <w:rsid w:val="00AE73B9"/>
    <w:rsid w:val="00AF66F1"/>
    <w:rsid w:val="00AF6A84"/>
    <w:rsid w:val="00AF6F73"/>
    <w:rsid w:val="00B00A01"/>
    <w:rsid w:val="00B02B08"/>
    <w:rsid w:val="00B05479"/>
    <w:rsid w:val="00B069A4"/>
    <w:rsid w:val="00B06A8E"/>
    <w:rsid w:val="00B108BC"/>
    <w:rsid w:val="00B11399"/>
    <w:rsid w:val="00B11467"/>
    <w:rsid w:val="00B135CA"/>
    <w:rsid w:val="00B152DA"/>
    <w:rsid w:val="00B219BD"/>
    <w:rsid w:val="00B2361F"/>
    <w:rsid w:val="00B24E3D"/>
    <w:rsid w:val="00B30924"/>
    <w:rsid w:val="00B31BA9"/>
    <w:rsid w:val="00B34631"/>
    <w:rsid w:val="00B347BC"/>
    <w:rsid w:val="00B349C7"/>
    <w:rsid w:val="00B354D6"/>
    <w:rsid w:val="00B40B18"/>
    <w:rsid w:val="00B42334"/>
    <w:rsid w:val="00B46D40"/>
    <w:rsid w:val="00B473AC"/>
    <w:rsid w:val="00B51893"/>
    <w:rsid w:val="00B530F5"/>
    <w:rsid w:val="00B532C6"/>
    <w:rsid w:val="00B549A8"/>
    <w:rsid w:val="00B57784"/>
    <w:rsid w:val="00B61AD0"/>
    <w:rsid w:val="00B67381"/>
    <w:rsid w:val="00B67BFE"/>
    <w:rsid w:val="00B745A7"/>
    <w:rsid w:val="00B76D44"/>
    <w:rsid w:val="00B8276A"/>
    <w:rsid w:val="00B82FB5"/>
    <w:rsid w:val="00B85038"/>
    <w:rsid w:val="00B90AD8"/>
    <w:rsid w:val="00B93806"/>
    <w:rsid w:val="00B95DE2"/>
    <w:rsid w:val="00B96780"/>
    <w:rsid w:val="00BA4E18"/>
    <w:rsid w:val="00BA6B2B"/>
    <w:rsid w:val="00BB34BA"/>
    <w:rsid w:val="00BB4E22"/>
    <w:rsid w:val="00BB5F87"/>
    <w:rsid w:val="00BC0C43"/>
    <w:rsid w:val="00BC43FE"/>
    <w:rsid w:val="00BC55F9"/>
    <w:rsid w:val="00BD06DF"/>
    <w:rsid w:val="00BD14B1"/>
    <w:rsid w:val="00BD7591"/>
    <w:rsid w:val="00BE6A2D"/>
    <w:rsid w:val="00BF114C"/>
    <w:rsid w:val="00BF150B"/>
    <w:rsid w:val="00BF3F38"/>
    <w:rsid w:val="00BF756F"/>
    <w:rsid w:val="00C00B68"/>
    <w:rsid w:val="00C02342"/>
    <w:rsid w:val="00C027FB"/>
    <w:rsid w:val="00C10C04"/>
    <w:rsid w:val="00C10D6E"/>
    <w:rsid w:val="00C1207A"/>
    <w:rsid w:val="00C1361F"/>
    <w:rsid w:val="00C14EC4"/>
    <w:rsid w:val="00C16278"/>
    <w:rsid w:val="00C2221A"/>
    <w:rsid w:val="00C2794A"/>
    <w:rsid w:val="00C30352"/>
    <w:rsid w:val="00C31AD2"/>
    <w:rsid w:val="00C3329A"/>
    <w:rsid w:val="00C37069"/>
    <w:rsid w:val="00C42B61"/>
    <w:rsid w:val="00C44806"/>
    <w:rsid w:val="00C47C17"/>
    <w:rsid w:val="00C50C84"/>
    <w:rsid w:val="00C55515"/>
    <w:rsid w:val="00C560D5"/>
    <w:rsid w:val="00C60A7E"/>
    <w:rsid w:val="00C6308A"/>
    <w:rsid w:val="00C63869"/>
    <w:rsid w:val="00C704A4"/>
    <w:rsid w:val="00C70AE2"/>
    <w:rsid w:val="00C7114A"/>
    <w:rsid w:val="00C71EDE"/>
    <w:rsid w:val="00C72CDE"/>
    <w:rsid w:val="00C7588F"/>
    <w:rsid w:val="00C76598"/>
    <w:rsid w:val="00C76CA8"/>
    <w:rsid w:val="00C82452"/>
    <w:rsid w:val="00C855FA"/>
    <w:rsid w:val="00C86B68"/>
    <w:rsid w:val="00C917C2"/>
    <w:rsid w:val="00C93231"/>
    <w:rsid w:val="00C93512"/>
    <w:rsid w:val="00C96521"/>
    <w:rsid w:val="00CA2F10"/>
    <w:rsid w:val="00CA3207"/>
    <w:rsid w:val="00CA66A0"/>
    <w:rsid w:val="00CA6B53"/>
    <w:rsid w:val="00CA7312"/>
    <w:rsid w:val="00CB3F9D"/>
    <w:rsid w:val="00CB4A9B"/>
    <w:rsid w:val="00CB516D"/>
    <w:rsid w:val="00CB55AE"/>
    <w:rsid w:val="00CB6892"/>
    <w:rsid w:val="00CC358B"/>
    <w:rsid w:val="00CC6E88"/>
    <w:rsid w:val="00CD3FD2"/>
    <w:rsid w:val="00CF1CBF"/>
    <w:rsid w:val="00CF278A"/>
    <w:rsid w:val="00CF2EDD"/>
    <w:rsid w:val="00D01CB7"/>
    <w:rsid w:val="00D02DCF"/>
    <w:rsid w:val="00D05AD5"/>
    <w:rsid w:val="00D05DA0"/>
    <w:rsid w:val="00D05F99"/>
    <w:rsid w:val="00D07453"/>
    <w:rsid w:val="00D155F3"/>
    <w:rsid w:val="00D172FE"/>
    <w:rsid w:val="00D1743C"/>
    <w:rsid w:val="00D20A0B"/>
    <w:rsid w:val="00D22D9C"/>
    <w:rsid w:val="00D238CC"/>
    <w:rsid w:val="00D25827"/>
    <w:rsid w:val="00D26AE5"/>
    <w:rsid w:val="00D26B8E"/>
    <w:rsid w:val="00D338BE"/>
    <w:rsid w:val="00D51955"/>
    <w:rsid w:val="00D528C6"/>
    <w:rsid w:val="00D54311"/>
    <w:rsid w:val="00D54DAC"/>
    <w:rsid w:val="00D609D5"/>
    <w:rsid w:val="00D6140E"/>
    <w:rsid w:val="00D64EA6"/>
    <w:rsid w:val="00D6609C"/>
    <w:rsid w:val="00D669C9"/>
    <w:rsid w:val="00D67071"/>
    <w:rsid w:val="00D712A9"/>
    <w:rsid w:val="00D72530"/>
    <w:rsid w:val="00D801E3"/>
    <w:rsid w:val="00D811A0"/>
    <w:rsid w:val="00D82327"/>
    <w:rsid w:val="00D83985"/>
    <w:rsid w:val="00D85322"/>
    <w:rsid w:val="00D93291"/>
    <w:rsid w:val="00D937AE"/>
    <w:rsid w:val="00D93E26"/>
    <w:rsid w:val="00D9542B"/>
    <w:rsid w:val="00DA2770"/>
    <w:rsid w:val="00DA54A4"/>
    <w:rsid w:val="00DB1B0D"/>
    <w:rsid w:val="00DB415E"/>
    <w:rsid w:val="00DB4B72"/>
    <w:rsid w:val="00DB50B0"/>
    <w:rsid w:val="00DB6438"/>
    <w:rsid w:val="00DB7A5B"/>
    <w:rsid w:val="00DC0CEF"/>
    <w:rsid w:val="00DC2463"/>
    <w:rsid w:val="00DC4637"/>
    <w:rsid w:val="00DD2AD1"/>
    <w:rsid w:val="00DD3777"/>
    <w:rsid w:val="00DD3A1E"/>
    <w:rsid w:val="00DD4104"/>
    <w:rsid w:val="00DD416A"/>
    <w:rsid w:val="00DD4766"/>
    <w:rsid w:val="00DD742C"/>
    <w:rsid w:val="00DE1221"/>
    <w:rsid w:val="00DE1EC9"/>
    <w:rsid w:val="00DE221C"/>
    <w:rsid w:val="00DE46FD"/>
    <w:rsid w:val="00DE48F9"/>
    <w:rsid w:val="00DE59DA"/>
    <w:rsid w:val="00DF0354"/>
    <w:rsid w:val="00DF0E6C"/>
    <w:rsid w:val="00DF2315"/>
    <w:rsid w:val="00DF276B"/>
    <w:rsid w:val="00DF3197"/>
    <w:rsid w:val="00DF5932"/>
    <w:rsid w:val="00E04CF3"/>
    <w:rsid w:val="00E107FB"/>
    <w:rsid w:val="00E12B2E"/>
    <w:rsid w:val="00E13A19"/>
    <w:rsid w:val="00E22EA9"/>
    <w:rsid w:val="00E25720"/>
    <w:rsid w:val="00E26F43"/>
    <w:rsid w:val="00E27008"/>
    <w:rsid w:val="00E2710E"/>
    <w:rsid w:val="00E27A8B"/>
    <w:rsid w:val="00E31687"/>
    <w:rsid w:val="00E322CF"/>
    <w:rsid w:val="00E32D6D"/>
    <w:rsid w:val="00E332E2"/>
    <w:rsid w:val="00E34EB9"/>
    <w:rsid w:val="00E366C9"/>
    <w:rsid w:val="00E42BB4"/>
    <w:rsid w:val="00E4554C"/>
    <w:rsid w:val="00E464DC"/>
    <w:rsid w:val="00E4678E"/>
    <w:rsid w:val="00E46F6C"/>
    <w:rsid w:val="00E47848"/>
    <w:rsid w:val="00E52990"/>
    <w:rsid w:val="00E52CFA"/>
    <w:rsid w:val="00E550BF"/>
    <w:rsid w:val="00E55A5F"/>
    <w:rsid w:val="00E619E9"/>
    <w:rsid w:val="00E6661C"/>
    <w:rsid w:val="00E671B0"/>
    <w:rsid w:val="00E725A1"/>
    <w:rsid w:val="00E77606"/>
    <w:rsid w:val="00E814C8"/>
    <w:rsid w:val="00E819E8"/>
    <w:rsid w:val="00E8296F"/>
    <w:rsid w:val="00E83248"/>
    <w:rsid w:val="00E84574"/>
    <w:rsid w:val="00E85414"/>
    <w:rsid w:val="00E859B8"/>
    <w:rsid w:val="00E90083"/>
    <w:rsid w:val="00E91AC8"/>
    <w:rsid w:val="00E94822"/>
    <w:rsid w:val="00E96CA9"/>
    <w:rsid w:val="00EA3014"/>
    <w:rsid w:val="00EA309E"/>
    <w:rsid w:val="00EA372D"/>
    <w:rsid w:val="00EB28DF"/>
    <w:rsid w:val="00EB450A"/>
    <w:rsid w:val="00EC4B53"/>
    <w:rsid w:val="00ED0436"/>
    <w:rsid w:val="00ED048A"/>
    <w:rsid w:val="00ED369D"/>
    <w:rsid w:val="00ED3A46"/>
    <w:rsid w:val="00EE0678"/>
    <w:rsid w:val="00EE0C63"/>
    <w:rsid w:val="00EE1A9E"/>
    <w:rsid w:val="00EE5666"/>
    <w:rsid w:val="00EE7C75"/>
    <w:rsid w:val="00EF4434"/>
    <w:rsid w:val="00EF5897"/>
    <w:rsid w:val="00EF5EBA"/>
    <w:rsid w:val="00F02B8B"/>
    <w:rsid w:val="00F03FB4"/>
    <w:rsid w:val="00F0437A"/>
    <w:rsid w:val="00F06BCB"/>
    <w:rsid w:val="00F10730"/>
    <w:rsid w:val="00F127DF"/>
    <w:rsid w:val="00F156B3"/>
    <w:rsid w:val="00F16586"/>
    <w:rsid w:val="00F1762F"/>
    <w:rsid w:val="00F22480"/>
    <w:rsid w:val="00F259BE"/>
    <w:rsid w:val="00F2669F"/>
    <w:rsid w:val="00F273E9"/>
    <w:rsid w:val="00F31918"/>
    <w:rsid w:val="00F35D2D"/>
    <w:rsid w:val="00F40FA6"/>
    <w:rsid w:val="00F436E6"/>
    <w:rsid w:val="00F51EA0"/>
    <w:rsid w:val="00F6242B"/>
    <w:rsid w:val="00F63AFF"/>
    <w:rsid w:val="00F66683"/>
    <w:rsid w:val="00F672B4"/>
    <w:rsid w:val="00F673C7"/>
    <w:rsid w:val="00F675C0"/>
    <w:rsid w:val="00F67B5F"/>
    <w:rsid w:val="00F72B06"/>
    <w:rsid w:val="00F8510B"/>
    <w:rsid w:val="00F85611"/>
    <w:rsid w:val="00F86252"/>
    <w:rsid w:val="00F8728F"/>
    <w:rsid w:val="00F91645"/>
    <w:rsid w:val="00F91957"/>
    <w:rsid w:val="00F967DC"/>
    <w:rsid w:val="00F97148"/>
    <w:rsid w:val="00FA31C0"/>
    <w:rsid w:val="00FA612E"/>
    <w:rsid w:val="00FB20B2"/>
    <w:rsid w:val="00FB22D6"/>
    <w:rsid w:val="00FB52AE"/>
    <w:rsid w:val="00FB6AE0"/>
    <w:rsid w:val="00FB75EF"/>
    <w:rsid w:val="00FC11A4"/>
    <w:rsid w:val="00FC1E47"/>
    <w:rsid w:val="00FC42E4"/>
    <w:rsid w:val="00FD63B9"/>
    <w:rsid w:val="00FE20F5"/>
    <w:rsid w:val="00FE4B16"/>
    <w:rsid w:val="00FE786D"/>
    <w:rsid w:val="00FF5AC8"/>
    <w:rsid w:val="00FF5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102A84"/>
  <w15:chartTrackingRefBased/>
  <w15:docId w15:val="{3304CA8D-7262-4665-9B2B-9C08B80FE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lang w:val="en-US" w:eastAsia="en-US" w:bidi="ar-SA"/>
      </w:rPr>
    </w:rPrDefault>
    <w:pPrDefault/>
  </w:docDefaults>
  <w:latentStyles w:defLockedState="0" w:defUIPriority="0" w:defSemiHidden="0" w:defUnhideWhenUsed="0" w:defQFormat="0" w:count="376">
    <w:lsdException w:name="heading 1" w:qFormat="1"/>
    <w:lsdException w:name="heading 3" w:semiHidden="1" w:unhideWhenUsed="1"/>
    <w:lsdException w:name="heading 4" w:semiHidden="1" w:unhideWhenUsed="1" w:qFormat="1"/>
    <w:lsdException w:name="heading 5" w:semiHidden="1"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B5570"/>
    <w:pPr>
      <w:outlineLvl w:val="8"/>
    </w:pPr>
    <w:rPr>
      <w:rFonts w:asciiTheme="minorHAnsi" w:hAnsiTheme="minorHAnsi"/>
      <w:color w:val="000000" w:themeColor="text1"/>
      <w:sz w:val="22"/>
    </w:rPr>
  </w:style>
  <w:style w:type="paragraph" w:styleId="Heading1">
    <w:name w:val="heading 1"/>
    <w:next w:val="Normal"/>
    <w:link w:val="Heading1Char"/>
    <w:qFormat/>
    <w:rsid w:val="00254838"/>
    <w:pPr>
      <w:spacing w:after="240"/>
      <w:outlineLvl w:val="0"/>
    </w:pPr>
    <w:rPr>
      <w:rFonts w:asciiTheme="majorHAnsi" w:hAnsiTheme="majorHAnsi"/>
      <w:b/>
      <w:bCs/>
      <w:caps/>
      <w:color w:val="273242" w:themeColor="accent2"/>
      <w:spacing w:val="20"/>
      <w:sz w:val="36"/>
      <w:szCs w:val="36"/>
    </w:rPr>
  </w:style>
  <w:style w:type="paragraph" w:styleId="Heading2">
    <w:name w:val="heading 2"/>
    <w:next w:val="Normal"/>
    <w:link w:val="Heading2Char"/>
    <w:rsid w:val="002F7AAF"/>
    <w:pPr>
      <w:spacing w:after="360"/>
      <w:outlineLvl w:val="1"/>
    </w:pPr>
    <w:rPr>
      <w:rFonts w:asciiTheme="majorHAnsi" w:eastAsia="Times New Roman" w:hAnsiTheme="majorHAnsi"/>
      <w:caps/>
      <w:color w:val="273242" w:themeColor="accent2"/>
      <w:sz w:val="28"/>
    </w:rPr>
  </w:style>
  <w:style w:type="paragraph" w:styleId="Heading3">
    <w:name w:val="heading 3"/>
    <w:next w:val="Normal"/>
    <w:link w:val="Heading3Char"/>
    <w:rsid w:val="00655507"/>
    <w:pPr>
      <w:spacing w:before="240" w:after="120"/>
      <w:outlineLvl w:val="2"/>
    </w:pPr>
    <w:rPr>
      <w:rFonts w:asciiTheme="majorHAnsi" w:hAnsiTheme="majorHAnsi"/>
      <w:b/>
      <w:color w:val="273242" w:themeColor="accent3"/>
      <w:sz w:val="30"/>
    </w:rPr>
  </w:style>
  <w:style w:type="paragraph" w:styleId="Heading4">
    <w:name w:val="heading 4"/>
    <w:basedOn w:val="Normal"/>
    <w:next w:val="Normal"/>
    <w:link w:val="Heading4Char"/>
    <w:unhideWhenUsed/>
    <w:qFormat/>
    <w:rsid w:val="00301154"/>
    <w:pPr>
      <w:widowControl w:val="0"/>
      <w:autoSpaceDE w:val="0"/>
      <w:autoSpaceDN w:val="0"/>
      <w:spacing w:before="240" w:after="120" w:line="281" w:lineRule="auto"/>
      <w:outlineLvl w:val="3"/>
    </w:pPr>
    <w:rPr>
      <w:rFonts w:eastAsia="Arial" w:cstheme="minorHAnsi"/>
      <w:b/>
      <w:bCs/>
      <w:noProof/>
      <w:color w:val="273242" w:themeColor="accent2"/>
      <w:sz w:val="24"/>
      <w:szCs w:val="24"/>
    </w:rPr>
  </w:style>
  <w:style w:type="paragraph" w:styleId="Heading5">
    <w:name w:val="heading 5"/>
    <w:basedOn w:val="Heading3"/>
    <w:next w:val="Normal"/>
    <w:link w:val="Heading5Char"/>
    <w:unhideWhenUsed/>
    <w:qFormat/>
    <w:rsid w:val="004B5570"/>
    <w:pPr>
      <w:pBdr>
        <w:bottom w:val="single" w:sz="18" w:space="3" w:color="273242" w:themeColor="accent2"/>
      </w:pBdr>
      <w:spacing w:after="0"/>
      <w:outlineLvl w:val="4"/>
    </w:pPr>
  </w:style>
  <w:style w:type="paragraph" w:styleId="Heading6">
    <w:name w:val="heading 6"/>
    <w:next w:val="Normal"/>
    <w:link w:val="Heading6Char"/>
    <w:rsid w:val="00301154"/>
    <w:pPr>
      <w:spacing w:before="120" w:after="120"/>
      <w:outlineLvl w:val="5"/>
    </w:pPr>
    <w:rPr>
      <w:rFonts w:asciiTheme="minorHAnsi" w:hAnsiTheme="minorHAnsi"/>
      <w:b/>
      <w:color w:val="273242" w:themeColor="accent3"/>
      <w:sz w:val="26"/>
    </w:rPr>
  </w:style>
  <w:style w:type="paragraph" w:styleId="Heading7">
    <w:name w:val="heading 7"/>
    <w:next w:val="Normal"/>
    <w:link w:val="Heading7Char"/>
    <w:rsid w:val="007F30DF"/>
    <w:pPr>
      <w:jc w:val="center"/>
      <w:outlineLvl w:val="6"/>
    </w:pPr>
    <w:rPr>
      <w:rFonts w:asciiTheme="minorHAnsi" w:hAnsiTheme="minorHAnsi"/>
      <w:b/>
      <w:sz w:val="22"/>
      <w:szCs w:val="22"/>
    </w:rPr>
  </w:style>
  <w:style w:type="paragraph" w:styleId="Heading8">
    <w:name w:val="heading 8"/>
    <w:next w:val="Normal"/>
    <w:link w:val="Heading8Char"/>
    <w:rsid w:val="004A0031"/>
    <w:pPr>
      <w:spacing w:after="180"/>
      <w:outlineLvl w:val="7"/>
    </w:pPr>
    <w:rPr>
      <w:rFonts w:asciiTheme="majorHAnsi" w:hAnsiTheme="majorHAnsi"/>
      <w:b/>
      <w:color w:val="CAD12E" w:themeColor="accent1"/>
      <w:sz w:val="24"/>
      <w:szCs w:val="28"/>
    </w:rPr>
  </w:style>
  <w:style w:type="paragraph" w:styleId="Heading9">
    <w:name w:val="heading 9"/>
    <w:next w:val="Normal"/>
    <w:link w:val="Heading9Char"/>
    <w:rsid w:val="00E550BF"/>
    <w:pPr>
      <w:jc w:val="center"/>
      <w:outlineLvl w:val="8"/>
    </w:pPr>
    <w:rPr>
      <w:rFonts w:asciiTheme="minorHAnsi" w:hAnsiTheme="minorHAns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4838"/>
    <w:rPr>
      <w:rFonts w:asciiTheme="majorHAnsi" w:hAnsiTheme="majorHAnsi"/>
      <w:b/>
      <w:bCs/>
      <w:caps/>
      <w:color w:val="273242" w:themeColor="accent2"/>
      <w:spacing w:val="20"/>
      <w:sz w:val="36"/>
      <w:szCs w:val="36"/>
    </w:rPr>
  </w:style>
  <w:style w:type="character" w:customStyle="1" w:styleId="Heading4Char">
    <w:name w:val="Heading 4 Char"/>
    <w:basedOn w:val="DefaultParagraphFont"/>
    <w:link w:val="Heading4"/>
    <w:rsid w:val="00301154"/>
    <w:rPr>
      <w:rFonts w:asciiTheme="minorHAnsi" w:eastAsia="Arial" w:hAnsiTheme="minorHAnsi" w:cstheme="minorHAnsi"/>
      <w:b/>
      <w:bCs/>
      <w:noProof/>
      <w:color w:val="273242" w:themeColor="accent2"/>
      <w:sz w:val="24"/>
      <w:szCs w:val="24"/>
    </w:rPr>
  </w:style>
  <w:style w:type="character" w:customStyle="1" w:styleId="TOCHeadingChar">
    <w:name w:val="TOC Heading Char"/>
    <w:basedOn w:val="DefaultParagraphFont"/>
    <w:link w:val="TOCHeading"/>
    <w:uiPriority w:val="39"/>
    <w:rsid w:val="00254838"/>
    <w:rPr>
      <w:rFonts w:asciiTheme="majorHAnsi" w:eastAsiaTheme="majorEastAsia" w:hAnsiTheme="majorHAnsi" w:cstheme="majorHAnsi"/>
      <w:b/>
      <w:noProof/>
      <w:color w:val="273242" w:themeColor="accent2"/>
      <w:sz w:val="34"/>
      <w:szCs w:val="34"/>
      <w:shd w:val="solid" w:color="F4F5D5" w:themeColor="accent1" w:themeTint="33" w:fill="F4F5D5" w:themeFill="accent1" w:themeFillTint="33"/>
    </w:rPr>
  </w:style>
  <w:style w:type="paragraph" w:customStyle="1" w:styleId="TableBodyLeftTables">
    <w:name w:val="Table Body Left (Tables)"/>
    <w:basedOn w:val="TableParagraph"/>
    <w:uiPriority w:val="99"/>
    <w:rsid w:val="00C37069"/>
  </w:style>
  <w:style w:type="character" w:customStyle="1" w:styleId="Heading5Char">
    <w:name w:val="Heading 5 Char"/>
    <w:basedOn w:val="DefaultParagraphFont"/>
    <w:link w:val="Heading5"/>
    <w:rsid w:val="004B5570"/>
    <w:rPr>
      <w:rFonts w:asciiTheme="majorHAnsi" w:hAnsiTheme="majorHAnsi"/>
      <w:b/>
      <w:color w:val="273242" w:themeColor="accent3"/>
      <w:sz w:val="30"/>
    </w:rPr>
  </w:style>
  <w:style w:type="character" w:customStyle="1" w:styleId="Heading6Char">
    <w:name w:val="Heading 6 Char"/>
    <w:basedOn w:val="DefaultParagraphFont"/>
    <w:link w:val="Heading6"/>
    <w:rsid w:val="00301154"/>
    <w:rPr>
      <w:rFonts w:asciiTheme="minorHAnsi" w:hAnsiTheme="minorHAnsi"/>
      <w:b/>
      <w:color w:val="273242" w:themeColor="accent3"/>
      <w:sz w:val="26"/>
    </w:rPr>
  </w:style>
  <w:style w:type="paragraph" w:styleId="Footer">
    <w:name w:val="footer"/>
    <w:basedOn w:val="Normal"/>
    <w:link w:val="FooterChar"/>
    <w:uiPriority w:val="99"/>
    <w:unhideWhenUsed/>
    <w:rsid w:val="00C02342"/>
    <w:pPr>
      <w:jc w:val="right"/>
    </w:pPr>
    <w:rPr>
      <w:sz w:val="20"/>
    </w:rPr>
  </w:style>
  <w:style w:type="paragraph" w:styleId="EndnoteText">
    <w:name w:val="endnote text"/>
    <w:basedOn w:val="Normal"/>
    <w:link w:val="EndnoteTextChar"/>
    <w:semiHidden/>
    <w:unhideWhenUsed/>
    <w:rsid w:val="00A77014"/>
  </w:style>
  <w:style w:type="character" w:customStyle="1" w:styleId="EndnoteTextChar">
    <w:name w:val="Endnote Text Char"/>
    <w:basedOn w:val="DefaultParagraphFont"/>
    <w:link w:val="EndnoteText"/>
    <w:semiHidden/>
    <w:rsid w:val="00A77014"/>
    <w:rPr>
      <w:rFonts w:ascii="Segoe UI" w:hAnsi="Segoe UI" w:cs="Segoe UI"/>
      <w:color w:val="000000"/>
    </w:rPr>
  </w:style>
  <w:style w:type="paragraph" w:styleId="BodyText">
    <w:name w:val="Body Text"/>
    <w:basedOn w:val="Normal"/>
    <w:link w:val="BodyTextChar"/>
    <w:uiPriority w:val="1"/>
    <w:qFormat/>
    <w:rsid w:val="001843B2"/>
    <w:pPr>
      <w:widowControl w:val="0"/>
      <w:autoSpaceDE w:val="0"/>
      <w:autoSpaceDN w:val="0"/>
      <w:spacing w:before="120" w:after="120" w:line="281" w:lineRule="auto"/>
    </w:pPr>
    <w:rPr>
      <w:rFonts w:eastAsia="Arial" w:cs="Arial"/>
    </w:rPr>
  </w:style>
  <w:style w:type="character" w:customStyle="1" w:styleId="BodyTextChar">
    <w:name w:val="Body Text Char"/>
    <w:basedOn w:val="DefaultParagraphFont"/>
    <w:link w:val="BodyText"/>
    <w:uiPriority w:val="1"/>
    <w:rsid w:val="001843B2"/>
    <w:rPr>
      <w:rFonts w:eastAsia="Arial" w:cs="Arial"/>
      <w:color w:val="000000" w:themeColor="text1"/>
    </w:rPr>
  </w:style>
  <w:style w:type="paragraph" w:styleId="TOCHeading">
    <w:name w:val="TOC Heading"/>
    <w:basedOn w:val="TOC1"/>
    <w:next w:val="TOC1"/>
    <w:link w:val="TOCHeadingChar"/>
    <w:autoRedefine/>
    <w:uiPriority w:val="39"/>
    <w:unhideWhenUsed/>
    <w:qFormat/>
    <w:rsid w:val="00254838"/>
    <w:pPr>
      <w:spacing w:line="259" w:lineRule="auto"/>
    </w:pPr>
    <w:rPr>
      <w:rFonts w:asciiTheme="majorHAnsi" w:eastAsiaTheme="majorEastAsia" w:hAnsiTheme="majorHAnsi" w:cstheme="majorHAnsi"/>
      <w:b/>
      <w:bCs w:val="0"/>
      <w:color w:val="273242" w:themeColor="accent2"/>
      <w:sz w:val="34"/>
      <w:szCs w:val="34"/>
    </w:rPr>
  </w:style>
  <w:style w:type="paragraph" w:styleId="TOC1">
    <w:name w:val="toc 1"/>
    <w:basedOn w:val="BodyText"/>
    <w:next w:val="Normal"/>
    <w:link w:val="TOC1Char"/>
    <w:autoRedefine/>
    <w:uiPriority w:val="39"/>
    <w:unhideWhenUsed/>
    <w:qFormat/>
    <w:rsid w:val="00254838"/>
    <w:pPr>
      <w:widowControl/>
      <w:pBdr>
        <w:top w:val="single" w:sz="48" w:space="7" w:color="F4F5D5" w:themeColor="accent1" w:themeTint="33"/>
        <w:left w:val="single" w:sz="48" w:space="7" w:color="F4F5D5" w:themeColor="accent1" w:themeTint="33"/>
        <w:bottom w:val="single" w:sz="48" w:space="7" w:color="F4F5D5" w:themeColor="accent1" w:themeTint="33"/>
        <w:right w:val="single" w:sz="48" w:space="7" w:color="F4F5D5" w:themeColor="accent1" w:themeTint="33"/>
      </w:pBdr>
      <w:shd w:val="solid" w:color="F4F5D5" w:themeColor="accent1" w:themeTint="33" w:fill="F4F5D5" w:themeFill="accent1" w:themeFillTint="33"/>
      <w:tabs>
        <w:tab w:val="right" w:leader="dot" w:pos="4770"/>
      </w:tabs>
      <w:suppressAutoHyphens/>
      <w:autoSpaceDE/>
      <w:autoSpaceDN/>
      <w:spacing w:before="0" w:after="110" w:line="280" w:lineRule="atLeast"/>
      <w:ind w:right="270"/>
      <w:outlineLvl w:val="0"/>
    </w:pPr>
    <w:rPr>
      <w:rFonts w:eastAsiaTheme="minorHAnsi" w:cs="Times New Roman"/>
      <w:bCs/>
      <w:noProof/>
      <w:szCs w:val="24"/>
    </w:rPr>
  </w:style>
  <w:style w:type="character" w:customStyle="1" w:styleId="TOC1Char">
    <w:name w:val="TOC 1 Char"/>
    <w:basedOn w:val="BodyTextChar"/>
    <w:link w:val="TOC1"/>
    <w:uiPriority w:val="39"/>
    <w:rsid w:val="00254838"/>
    <w:rPr>
      <w:rFonts w:asciiTheme="minorHAnsi" w:eastAsia="Arial" w:hAnsiTheme="minorHAnsi" w:cs="Arial"/>
      <w:bCs/>
      <w:noProof/>
      <w:color w:val="000000" w:themeColor="text1"/>
      <w:sz w:val="22"/>
      <w:szCs w:val="24"/>
      <w:shd w:val="solid" w:color="F4F5D5" w:themeColor="accent1" w:themeTint="33" w:fill="F4F5D5" w:themeFill="accent1" w:themeFillTint="33"/>
    </w:rPr>
  </w:style>
  <w:style w:type="table" w:styleId="TableGrid">
    <w:name w:val="Table Grid"/>
    <w:basedOn w:val="TableNormal"/>
    <w:rsid w:val="008A7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C02342"/>
    <w:rPr>
      <w:rFonts w:asciiTheme="minorHAnsi" w:hAnsiTheme="minorHAnsi"/>
    </w:rPr>
  </w:style>
  <w:style w:type="character" w:styleId="CommentReference">
    <w:name w:val="annotation reference"/>
    <w:basedOn w:val="DefaultParagraphFont"/>
    <w:semiHidden/>
    <w:unhideWhenUsed/>
    <w:rsid w:val="0086630A"/>
    <w:rPr>
      <w:sz w:val="16"/>
      <w:szCs w:val="16"/>
    </w:rPr>
  </w:style>
  <w:style w:type="paragraph" w:customStyle="1" w:styleId="TableParagraph">
    <w:name w:val="Table Paragraph"/>
    <w:uiPriority w:val="1"/>
    <w:qFormat/>
    <w:rsid w:val="00C37069"/>
    <w:rPr>
      <w:rFonts w:asciiTheme="minorHAnsi" w:hAnsiTheme="minorHAnsi"/>
      <w:sz w:val="18"/>
    </w:rPr>
  </w:style>
  <w:style w:type="paragraph" w:customStyle="1" w:styleId="Notes">
    <w:name w:val="Notes"/>
    <w:basedOn w:val="Normal"/>
    <w:next w:val="BodyText"/>
    <w:link w:val="NotesChar"/>
    <w:qFormat/>
    <w:rsid w:val="00F6242B"/>
    <w:pPr>
      <w:spacing w:before="120"/>
    </w:pPr>
    <w:rPr>
      <w:sz w:val="14"/>
      <w:szCs w:val="14"/>
    </w:rPr>
  </w:style>
  <w:style w:type="character" w:customStyle="1" w:styleId="NotesChar">
    <w:name w:val="Notes Char"/>
    <w:basedOn w:val="DefaultParagraphFont"/>
    <w:link w:val="Notes"/>
    <w:rsid w:val="00F6242B"/>
    <w:rPr>
      <w:color w:val="000000" w:themeColor="text1"/>
      <w:sz w:val="14"/>
      <w:szCs w:val="14"/>
    </w:rPr>
  </w:style>
  <w:style w:type="character" w:customStyle="1" w:styleId="BoldTextTreatment">
    <w:name w:val="Bold (Text Treatment)"/>
    <w:basedOn w:val="DefaultParagraphFont"/>
    <w:uiPriority w:val="1"/>
    <w:qFormat/>
    <w:rsid w:val="00882E9D"/>
    <w:rPr>
      <w:rFonts w:asciiTheme="majorHAnsi" w:hAnsiTheme="majorHAnsi"/>
      <w:b/>
      <w:sz w:val="20"/>
      <w:szCs w:val="18"/>
    </w:rPr>
  </w:style>
  <w:style w:type="character" w:customStyle="1" w:styleId="Heading2Char">
    <w:name w:val="Heading 2 Char"/>
    <w:basedOn w:val="DefaultParagraphFont"/>
    <w:link w:val="Heading2"/>
    <w:rsid w:val="002F7AAF"/>
    <w:rPr>
      <w:rFonts w:asciiTheme="majorHAnsi" w:eastAsia="Times New Roman" w:hAnsiTheme="majorHAnsi"/>
      <w:caps/>
      <w:color w:val="273242" w:themeColor="accent2"/>
      <w:sz w:val="28"/>
    </w:rPr>
  </w:style>
  <w:style w:type="paragraph" w:styleId="CommentText">
    <w:name w:val="annotation text"/>
    <w:basedOn w:val="Normal"/>
    <w:link w:val="CommentTextChar"/>
    <w:unhideWhenUsed/>
    <w:rsid w:val="0086630A"/>
  </w:style>
  <w:style w:type="character" w:customStyle="1" w:styleId="CommentTextChar">
    <w:name w:val="Comment Text Char"/>
    <w:basedOn w:val="DefaultParagraphFont"/>
    <w:link w:val="CommentText"/>
    <w:rsid w:val="0086630A"/>
  </w:style>
  <w:style w:type="paragraph" w:styleId="CommentSubject">
    <w:name w:val="annotation subject"/>
    <w:basedOn w:val="CommentText"/>
    <w:next w:val="CommentText"/>
    <w:link w:val="CommentSubjectChar"/>
    <w:semiHidden/>
    <w:unhideWhenUsed/>
    <w:rsid w:val="0086630A"/>
    <w:rPr>
      <w:b/>
      <w:bCs/>
    </w:rPr>
  </w:style>
  <w:style w:type="character" w:customStyle="1" w:styleId="CommentSubjectChar">
    <w:name w:val="Comment Subject Char"/>
    <w:basedOn w:val="CommentTextChar"/>
    <w:link w:val="CommentSubject"/>
    <w:semiHidden/>
    <w:rsid w:val="0086630A"/>
    <w:rPr>
      <w:b/>
      <w:bCs/>
    </w:rPr>
  </w:style>
  <w:style w:type="character" w:customStyle="1" w:styleId="Heading3Char">
    <w:name w:val="Heading 3 Char"/>
    <w:basedOn w:val="DefaultParagraphFont"/>
    <w:link w:val="Heading3"/>
    <w:rsid w:val="00655507"/>
    <w:rPr>
      <w:rFonts w:asciiTheme="majorHAnsi" w:hAnsiTheme="majorHAnsi"/>
      <w:b/>
      <w:color w:val="273242" w:themeColor="accent3"/>
      <w:sz w:val="30"/>
    </w:rPr>
  </w:style>
  <w:style w:type="paragraph" w:customStyle="1" w:styleId="TableHeaderLeftTables">
    <w:name w:val="Table Header Left (Tables)"/>
    <w:basedOn w:val="TableParagraph"/>
    <w:rsid w:val="00D82327"/>
    <w:rPr>
      <w:b/>
    </w:rPr>
  </w:style>
  <w:style w:type="numbering" w:customStyle="1" w:styleId="FirstLevelBullets">
    <w:name w:val="First Level Bullets"/>
    <w:basedOn w:val="NoList"/>
    <w:uiPriority w:val="99"/>
    <w:rsid w:val="000661FE"/>
    <w:pPr>
      <w:numPr>
        <w:numId w:val="15"/>
      </w:numPr>
    </w:pPr>
  </w:style>
  <w:style w:type="character" w:customStyle="1" w:styleId="TitleYear">
    <w:name w:val="Title (Year)"/>
    <w:uiPriority w:val="1"/>
    <w:rsid w:val="000F58B8"/>
    <w:rPr>
      <w:rFonts w:asciiTheme="majorHAnsi" w:hAnsiTheme="majorHAnsi" w:cstheme="majorHAnsi"/>
      <w:b/>
      <w:bCs/>
      <w:color w:val="CAD12E" w:themeColor="accent1"/>
      <w:spacing w:val="160"/>
      <w:sz w:val="220"/>
      <w:szCs w:val="220"/>
    </w:rPr>
  </w:style>
  <w:style w:type="character" w:customStyle="1" w:styleId="TitleEmployeeBenefits">
    <w:name w:val="Title (Employee Benefits)"/>
    <w:uiPriority w:val="1"/>
    <w:rsid w:val="001157C3"/>
    <w:rPr>
      <w:rFonts w:asciiTheme="majorHAnsi" w:hAnsiTheme="majorHAnsi"/>
      <w:caps/>
      <w:smallCaps w:val="0"/>
      <w:color w:val="273242" w:themeColor="accent2"/>
      <w:spacing w:val="40"/>
      <w:sz w:val="44"/>
      <w:szCs w:val="44"/>
    </w:rPr>
  </w:style>
  <w:style w:type="character" w:customStyle="1" w:styleId="TitleEmployeeGroup">
    <w:name w:val="Title (Employee Group)"/>
    <w:uiPriority w:val="1"/>
    <w:rsid w:val="00B05479"/>
    <w:rPr>
      <w:rFonts w:asciiTheme="majorHAnsi" w:hAnsiTheme="majorHAnsi"/>
      <w:b/>
      <w:bCs/>
      <w:color w:val="CAD12E" w:themeColor="accent1"/>
      <w:sz w:val="40"/>
      <w:szCs w:val="40"/>
    </w:rPr>
  </w:style>
  <w:style w:type="paragraph" w:customStyle="1" w:styleId="NotesItalic">
    <w:name w:val="Notes Italic"/>
    <w:basedOn w:val="Notes"/>
    <w:link w:val="NotesItalicChar"/>
    <w:rsid w:val="00564FCB"/>
    <w:rPr>
      <w:i/>
      <w:iCs/>
      <w:sz w:val="16"/>
      <w:szCs w:val="16"/>
    </w:rPr>
  </w:style>
  <w:style w:type="paragraph" w:styleId="Header">
    <w:name w:val="header"/>
    <w:basedOn w:val="Normal"/>
    <w:link w:val="HeaderChar"/>
    <w:unhideWhenUsed/>
    <w:rsid w:val="003475FF"/>
    <w:pPr>
      <w:jc w:val="right"/>
    </w:pPr>
    <w:rPr>
      <w:color w:val="273242"/>
    </w:rPr>
  </w:style>
  <w:style w:type="character" w:customStyle="1" w:styleId="NotesItalicChar">
    <w:name w:val="Notes Italic Char"/>
    <w:basedOn w:val="NotesChar"/>
    <w:link w:val="NotesItalic"/>
    <w:rsid w:val="00564FCB"/>
    <w:rPr>
      <w:i/>
      <w:iCs/>
      <w:color w:val="000000" w:themeColor="text1"/>
      <w:sz w:val="16"/>
      <w:szCs w:val="16"/>
    </w:rPr>
  </w:style>
  <w:style w:type="paragraph" w:customStyle="1" w:styleId="CalloutBoxText">
    <w:name w:val="Callout Box Text"/>
    <w:basedOn w:val="BodyText"/>
    <w:link w:val="CalloutBoxTextChar"/>
    <w:rsid w:val="00767E04"/>
    <w:pPr>
      <w:spacing w:line="240" w:lineRule="auto"/>
      <w:ind w:right="51"/>
      <w:jc w:val="center"/>
    </w:pPr>
    <w:rPr>
      <w:b/>
      <w:sz w:val="18"/>
      <w:szCs w:val="18"/>
    </w:rPr>
  </w:style>
  <w:style w:type="character" w:customStyle="1" w:styleId="CalloutBoxTextChar">
    <w:name w:val="Callout Box Text Char"/>
    <w:basedOn w:val="DefaultParagraphFont"/>
    <w:link w:val="CalloutBoxText"/>
    <w:rsid w:val="00767E04"/>
    <w:rPr>
      <w:rFonts w:asciiTheme="minorHAnsi" w:eastAsia="Arial" w:hAnsiTheme="minorHAnsi" w:cs="Arial"/>
      <w:b/>
      <w:color w:val="000000" w:themeColor="text1"/>
      <w:sz w:val="18"/>
      <w:szCs w:val="18"/>
    </w:rPr>
  </w:style>
  <w:style w:type="character" w:customStyle="1" w:styleId="HeaderChar">
    <w:name w:val="Header Char"/>
    <w:basedOn w:val="DefaultParagraphFont"/>
    <w:link w:val="Header"/>
    <w:rsid w:val="003475FF"/>
    <w:rPr>
      <w:color w:val="273242"/>
    </w:rPr>
  </w:style>
  <w:style w:type="paragraph" w:customStyle="1" w:styleId="TableHeaderCenterTables">
    <w:name w:val="Table Header Center (Tables)"/>
    <w:basedOn w:val="TableParagraph"/>
    <w:rsid w:val="00D82327"/>
    <w:pPr>
      <w:jc w:val="center"/>
    </w:pPr>
    <w:rPr>
      <w:b/>
    </w:rPr>
  </w:style>
  <w:style w:type="paragraph" w:customStyle="1" w:styleId="TableBodyCenterTables">
    <w:name w:val="Table Body Center (Tables)"/>
    <w:basedOn w:val="Normal"/>
    <w:rsid w:val="00B05479"/>
    <w:pPr>
      <w:ind w:left="101" w:right="101"/>
      <w:jc w:val="center"/>
      <w:outlineLvl w:val="9"/>
    </w:pPr>
    <w:rPr>
      <w:rFonts w:eastAsia="Arial"/>
      <w:sz w:val="18"/>
      <w:szCs w:val="16"/>
    </w:rPr>
  </w:style>
  <w:style w:type="paragraph" w:styleId="ListBullet">
    <w:name w:val="List Bullet"/>
    <w:aliases w:val="List Bullets (First Level)"/>
    <w:basedOn w:val="Normal"/>
    <w:rsid w:val="009877C0"/>
    <w:pPr>
      <w:numPr>
        <w:numId w:val="30"/>
      </w:numPr>
      <w:spacing w:before="120" w:after="120"/>
      <w:outlineLvl w:val="9"/>
    </w:pPr>
    <w:rPr>
      <w:rFonts w:eastAsia="Arial" w:cs="Arial"/>
    </w:rPr>
  </w:style>
  <w:style w:type="character" w:styleId="Hyperlink">
    <w:name w:val="Hyperlink"/>
    <w:basedOn w:val="DefaultParagraphFont"/>
    <w:uiPriority w:val="99"/>
    <w:unhideWhenUsed/>
    <w:rsid w:val="00E550BF"/>
    <w:rPr>
      <w:rFonts w:asciiTheme="minorHAnsi" w:hAnsiTheme="minorHAnsi"/>
      <w:color w:val="273242" w:themeColor="accent2"/>
      <w:u w:val="single"/>
    </w:rPr>
  </w:style>
  <w:style w:type="paragraph" w:styleId="ListParagraph">
    <w:name w:val="List Paragraph"/>
    <w:basedOn w:val="Normal"/>
    <w:uiPriority w:val="34"/>
    <w:rsid w:val="00F273E9"/>
    <w:pPr>
      <w:ind w:left="720"/>
      <w:contextualSpacing/>
    </w:pPr>
  </w:style>
  <w:style w:type="character" w:customStyle="1" w:styleId="Heading7Char">
    <w:name w:val="Heading 7 Char"/>
    <w:basedOn w:val="DefaultParagraphFont"/>
    <w:link w:val="Heading7"/>
    <w:rsid w:val="007F30DF"/>
    <w:rPr>
      <w:rFonts w:asciiTheme="minorHAnsi" w:hAnsiTheme="minorHAnsi"/>
      <w:b/>
      <w:sz w:val="22"/>
      <w:szCs w:val="22"/>
    </w:rPr>
  </w:style>
  <w:style w:type="character" w:customStyle="1" w:styleId="HighlightTextTreatments">
    <w:name w:val="Highlight (Text Treatments)"/>
    <w:uiPriority w:val="99"/>
    <w:rsid w:val="00A201D5"/>
    <w:rPr>
      <w:rFonts w:asciiTheme="minorHAnsi" w:hAnsiTheme="minorHAnsi"/>
      <w:u w:val="thick" w:color="46AFDC"/>
    </w:rPr>
  </w:style>
  <w:style w:type="paragraph" w:customStyle="1" w:styleId="BodyTextContacts">
    <w:name w:val="Body Text (Contacts)"/>
    <w:basedOn w:val="BodyText"/>
    <w:link w:val="BodyTextContactsChar"/>
    <w:rsid w:val="00B00A01"/>
    <w:pPr>
      <w:spacing w:line="240" w:lineRule="auto"/>
    </w:pPr>
    <w:rPr>
      <w:sz w:val="20"/>
      <w:szCs w:val="18"/>
    </w:rPr>
  </w:style>
  <w:style w:type="character" w:customStyle="1" w:styleId="Heading8Char">
    <w:name w:val="Heading 8 Char"/>
    <w:basedOn w:val="DefaultParagraphFont"/>
    <w:link w:val="Heading8"/>
    <w:rsid w:val="004A0031"/>
    <w:rPr>
      <w:rFonts w:asciiTheme="majorHAnsi" w:hAnsiTheme="majorHAnsi"/>
      <w:b/>
      <w:color w:val="CAD12E" w:themeColor="accent1"/>
      <w:sz w:val="24"/>
      <w:szCs w:val="28"/>
    </w:rPr>
  </w:style>
  <w:style w:type="character" w:customStyle="1" w:styleId="BodyTextContactsChar">
    <w:name w:val="Body Text (Contacts) Char"/>
    <w:basedOn w:val="BodyTextChar"/>
    <w:link w:val="BodyTextContacts"/>
    <w:rsid w:val="00B00A01"/>
    <w:rPr>
      <w:rFonts w:asciiTheme="minorHAnsi" w:eastAsia="Arial" w:hAnsiTheme="minorHAnsi" w:cs="Arial"/>
      <w:color w:val="000000" w:themeColor="text1"/>
      <w:szCs w:val="18"/>
    </w:rPr>
  </w:style>
  <w:style w:type="paragraph" w:customStyle="1" w:styleId="BodyTextGlossary">
    <w:name w:val="Body Text (Glossary)"/>
    <w:basedOn w:val="BodyText"/>
    <w:link w:val="BodyTextGlossaryChar"/>
    <w:rsid w:val="008C5544"/>
    <w:pPr>
      <w:spacing w:after="360"/>
      <w:ind w:left="1166"/>
    </w:pPr>
    <w:rPr>
      <w:szCs w:val="22"/>
    </w:rPr>
  </w:style>
  <w:style w:type="paragraph" w:styleId="ListNumber">
    <w:name w:val="List Number"/>
    <w:basedOn w:val="Normal"/>
    <w:rsid w:val="00C02342"/>
    <w:pPr>
      <w:numPr>
        <w:numId w:val="25"/>
      </w:numPr>
      <w:contextualSpacing/>
    </w:pPr>
  </w:style>
  <w:style w:type="character" w:customStyle="1" w:styleId="BodyTextGlossaryChar">
    <w:name w:val="Body Text (Glossary) Char"/>
    <w:basedOn w:val="BodyTextChar"/>
    <w:link w:val="BodyTextGlossary"/>
    <w:rsid w:val="008C5544"/>
    <w:rPr>
      <w:rFonts w:asciiTheme="minorHAnsi" w:eastAsia="Arial" w:hAnsiTheme="minorHAnsi" w:cs="Arial"/>
      <w:color w:val="000000" w:themeColor="text1"/>
      <w:sz w:val="22"/>
      <w:szCs w:val="22"/>
    </w:rPr>
  </w:style>
  <w:style w:type="paragraph" w:customStyle="1" w:styleId="BodyTextNotices">
    <w:name w:val="Body Text (Notices)"/>
    <w:basedOn w:val="BodyText"/>
    <w:link w:val="BodyTextNoticesChar"/>
    <w:rsid w:val="00C02342"/>
    <w:pPr>
      <w:spacing w:line="240" w:lineRule="auto"/>
    </w:pPr>
    <w:rPr>
      <w:sz w:val="20"/>
    </w:rPr>
  </w:style>
  <w:style w:type="character" w:customStyle="1" w:styleId="Heading9Char">
    <w:name w:val="Heading 9 Char"/>
    <w:basedOn w:val="DefaultParagraphFont"/>
    <w:link w:val="Heading9"/>
    <w:rsid w:val="00E550BF"/>
    <w:rPr>
      <w:rFonts w:asciiTheme="minorHAnsi" w:hAnsiTheme="minorHAnsi"/>
      <w:b/>
      <w:bCs/>
      <w:sz w:val="28"/>
      <w:szCs w:val="28"/>
    </w:rPr>
  </w:style>
  <w:style w:type="character" w:customStyle="1" w:styleId="BodyTextNoticesChar">
    <w:name w:val="Body Text (Notices) Char"/>
    <w:basedOn w:val="BodyTextChar"/>
    <w:link w:val="BodyTextNotices"/>
    <w:rsid w:val="00C02342"/>
    <w:rPr>
      <w:rFonts w:asciiTheme="minorHAnsi" w:eastAsia="Arial" w:hAnsiTheme="minorHAnsi" w:cs="Arial"/>
      <w:color w:val="000000" w:themeColor="text1"/>
    </w:rPr>
  </w:style>
  <w:style w:type="table" w:customStyle="1" w:styleId="Template1">
    <w:name w:val="Template 1"/>
    <w:basedOn w:val="TableNormal"/>
    <w:uiPriority w:val="99"/>
    <w:rsid w:val="006935BA"/>
    <w:pPr>
      <w:jc w:val="center"/>
    </w:pPr>
    <w:rPr>
      <w:rFonts w:asciiTheme="minorHAnsi" w:hAnsiTheme="minorHAnsi"/>
      <w:sz w:val="18"/>
    </w:rPr>
    <w:tblPr>
      <w:tblBorders>
        <w:bottom w:val="single" w:sz="4" w:space="0" w:color="7D91A5" w:themeColor="background2"/>
        <w:insideH w:val="single" w:sz="4" w:space="0" w:color="7D91A5" w:themeColor="background2"/>
      </w:tblBorders>
    </w:tblPr>
    <w:tcPr>
      <w:shd w:val="clear" w:color="auto" w:fill="FFFFFF" w:themeFill="background1"/>
      <w:vAlign w:val="center"/>
    </w:tcPr>
    <w:tblStylePr w:type="firstRow">
      <w:pPr>
        <w:jc w:val="center"/>
      </w:pPr>
      <w:rPr>
        <w:rFonts w:asciiTheme="minorHAnsi" w:hAnsiTheme="minorHAnsi"/>
        <w:color w:val="FFFFFF" w:themeColor="background1"/>
        <w:sz w:val="18"/>
      </w:rPr>
      <w:tblPr/>
      <w:tcPr>
        <w:shd w:val="clear" w:color="auto" w:fill="273242" w:themeFill="accent2"/>
      </w:tcPr>
    </w:tblStylePr>
    <w:tblStylePr w:type="firstCol">
      <w:pPr>
        <w:jc w:val="left"/>
      </w:pPr>
      <w:rPr>
        <w:rFonts w:asciiTheme="minorHAnsi" w:hAnsiTheme="minorHAnsi"/>
        <w:sz w:val="18"/>
      </w:rPr>
      <w:tblPr/>
      <w:tcPr>
        <w:shd w:val="clear" w:color="auto" w:fill="F4F5D5" w:themeFill="accent1" w:themeFillTint="33"/>
      </w:tcPr>
    </w:tblStylePr>
  </w:style>
  <w:style w:type="paragraph" w:customStyle="1" w:styleId="Heading10">
    <w:name w:val="Heading 10"/>
    <w:basedOn w:val="Heading5"/>
    <w:rsid w:val="004A0031"/>
    <w:rPr>
      <w:b w:val="0"/>
      <w:bCs/>
      <w:color w:val="7D91A5" w:themeColor="accent4"/>
    </w:rPr>
  </w:style>
  <w:style w:type="paragraph" w:customStyle="1" w:styleId="FootnoteSecondaryText">
    <w:name w:val="Footnote (Secondary Text)"/>
    <w:basedOn w:val="Normal"/>
    <w:uiPriority w:val="99"/>
    <w:rsid w:val="009877C0"/>
    <w:pPr>
      <w:keepLines/>
      <w:tabs>
        <w:tab w:val="left" w:pos="360"/>
        <w:tab w:val="left" w:pos="720"/>
        <w:tab w:val="left" w:pos="1080"/>
        <w:tab w:val="left" w:pos="1440"/>
      </w:tabs>
      <w:suppressAutoHyphens/>
      <w:autoSpaceDE w:val="0"/>
      <w:autoSpaceDN w:val="0"/>
      <w:adjustRightInd w:val="0"/>
      <w:spacing w:before="90" w:after="180" w:line="200" w:lineRule="atLeast"/>
      <w:textAlignment w:val="center"/>
      <w:outlineLvl w:val="9"/>
    </w:pPr>
    <w:rPr>
      <w:rFonts w:ascii="Arial" w:hAnsi="Arial" w:cs="Arial"/>
      <w:color w:val="000000"/>
      <w:sz w:val="14"/>
      <w:szCs w:val="14"/>
    </w:rPr>
  </w:style>
  <w:style w:type="paragraph" w:customStyle="1" w:styleId="HeadingVideos">
    <w:name w:val="Heading Videos"/>
    <w:basedOn w:val="Normal"/>
    <w:rsid w:val="00FE4B16"/>
    <w:pPr>
      <w:widowControl w:val="0"/>
      <w:autoSpaceDE w:val="0"/>
      <w:autoSpaceDN w:val="0"/>
      <w:spacing w:after="120" w:line="281" w:lineRule="auto"/>
    </w:pPr>
    <w:rPr>
      <w:rFonts w:ascii="Arial" w:eastAsia="Arial" w:hAnsi="Arial" w:cs="Arial"/>
      <w:b/>
      <w:bCs/>
      <w:color w:val="CAD12E" w:themeColor="accen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757260">
      <w:bodyDiv w:val="1"/>
      <w:marLeft w:val="0"/>
      <w:marRight w:val="0"/>
      <w:marTop w:val="0"/>
      <w:marBottom w:val="0"/>
      <w:divBdr>
        <w:top w:val="none" w:sz="0" w:space="0" w:color="auto"/>
        <w:left w:val="none" w:sz="0" w:space="0" w:color="auto"/>
        <w:bottom w:val="none" w:sz="0" w:space="0" w:color="auto"/>
        <w:right w:val="none" w:sz="0" w:space="0" w:color="auto"/>
      </w:divBdr>
    </w:div>
    <w:div w:id="550112319">
      <w:bodyDiv w:val="1"/>
      <w:marLeft w:val="0"/>
      <w:marRight w:val="0"/>
      <w:marTop w:val="0"/>
      <w:marBottom w:val="0"/>
      <w:divBdr>
        <w:top w:val="none" w:sz="0" w:space="0" w:color="auto"/>
        <w:left w:val="none" w:sz="0" w:space="0" w:color="auto"/>
        <w:bottom w:val="none" w:sz="0" w:space="0" w:color="auto"/>
        <w:right w:val="none" w:sz="0" w:space="0" w:color="auto"/>
      </w:divBdr>
    </w:div>
    <w:div w:id="1538010110">
      <w:bodyDiv w:val="1"/>
      <w:marLeft w:val="0"/>
      <w:marRight w:val="0"/>
      <w:marTop w:val="0"/>
      <w:marBottom w:val="0"/>
      <w:divBdr>
        <w:top w:val="none" w:sz="0" w:space="0" w:color="auto"/>
        <w:left w:val="none" w:sz="0" w:space="0" w:color="auto"/>
        <w:bottom w:val="none" w:sz="0" w:space="0" w:color="auto"/>
        <w:right w:val="none" w:sz="0" w:space="0" w:color="auto"/>
      </w:divBdr>
    </w:div>
    <w:div w:id="1543395279">
      <w:bodyDiv w:val="1"/>
      <w:marLeft w:val="0"/>
      <w:marRight w:val="0"/>
      <w:marTop w:val="0"/>
      <w:marBottom w:val="0"/>
      <w:divBdr>
        <w:top w:val="none" w:sz="0" w:space="0" w:color="auto"/>
        <w:left w:val="none" w:sz="0" w:space="0" w:color="auto"/>
        <w:bottom w:val="none" w:sz="0" w:space="0" w:color="auto"/>
        <w:right w:val="none" w:sz="0" w:space="0" w:color="auto"/>
      </w:divBdr>
    </w:div>
    <w:div w:id="1697853226">
      <w:bodyDiv w:val="1"/>
      <w:marLeft w:val="0"/>
      <w:marRight w:val="0"/>
      <w:marTop w:val="0"/>
      <w:marBottom w:val="0"/>
      <w:divBdr>
        <w:top w:val="none" w:sz="0" w:space="0" w:color="auto"/>
        <w:left w:val="none" w:sz="0" w:space="0" w:color="auto"/>
        <w:bottom w:val="none" w:sz="0" w:space="0" w:color="auto"/>
        <w:right w:val="none" w:sz="0" w:space="0" w:color="auto"/>
      </w:divBdr>
    </w:div>
    <w:div w:id="1965622721">
      <w:bodyDiv w:val="1"/>
      <w:marLeft w:val="0"/>
      <w:marRight w:val="0"/>
      <w:marTop w:val="0"/>
      <w:marBottom w:val="0"/>
      <w:divBdr>
        <w:top w:val="none" w:sz="0" w:space="0" w:color="auto"/>
        <w:left w:val="none" w:sz="0" w:space="0" w:color="auto"/>
        <w:bottom w:val="none" w:sz="0" w:space="0" w:color="auto"/>
        <w:right w:val="none" w:sz="0" w:space="0" w:color="auto"/>
      </w:divBdr>
    </w:div>
    <w:div w:id="206139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png"/><Relationship Id="rId21" Type="http://schemas.openxmlformats.org/officeDocument/2006/relationships/header" Target="header5.xml"/><Relationship Id="rId42" Type="http://schemas.openxmlformats.org/officeDocument/2006/relationships/hyperlink" Target="https://workforcenow.adp.com/" TargetMode="External"/><Relationship Id="rId47" Type="http://schemas.openxmlformats.org/officeDocument/2006/relationships/hyperlink" Target="https://www.cigna.com" TargetMode="External"/><Relationship Id="rId63" Type="http://schemas.openxmlformats.org/officeDocument/2006/relationships/image" Target="media/image20.png"/><Relationship Id="rId68" Type="http://schemas.openxmlformats.org/officeDocument/2006/relationships/image" Target="media/image24.jpeg"/><Relationship Id="rId84" Type="http://schemas.openxmlformats.org/officeDocument/2006/relationships/image" Target="media/image31.png"/><Relationship Id="rId89" Type="http://schemas.openxmlformats.org/officeDocument/2006/relationships/hyperlink" Target="https://flimp.live/HSAccount_ENG" TargetMode="External"/><Relationship Id="rId112" Type="http://schemas.openxmlformats.org/officeDocument/2006/relationships/image" Target="media/image50.png"/><Relationship Id="rId133" Type="http://schemas.openxmlformats.org/officeDocument/2006/relationships/hyperlink" Target="mailto:humanresources@moderawealth.com" TargetMode="External"/><Relationship Id="rId138" Type="http://schemas.openxmlformats.org/officeDocument/2006/relationships/header" Target="header7.xml"/><Relationship Id="rId16" Type="http://schemas.openxmlformats.org/officeDocument/2006/relationships/header" Target="header3.xml"/><Relationship Id="rId107" Type="http://schemas.openxmlformats.org/officeDocument/2006/relationships/image" Target="media/image47.png"/><Relationship Id="rId11" Type="http://schemas.openxmlformats.org/officeDocument/2006/relationships/image" Target="media/image3.png"/><Relationship Id="rId37" Type="http://schemas.openxmlformats.org/officeDocument/2006/relationships/hyperlink" Target="https://workforcenow.adp.com/" TargetMode="External"/><Relationship Id="rId53" Type="http://schemas.openxmlformats.org/officeDocument/2006/relationships/image" Target="media/image12.png"/><Relationship Id="rId58" Type="http://schemas.openxmlformats.org/officeDocument/2006/relationships/image" Target="media/image17.svg"/><Relationship Id="rId74" Type="http://schemas.openxmlformats.org/officeDocument/2006/relationships/hyperlink" Target="https://www.metlife.com" TargetMode="External"/><Relationship Id="rId79" Type="http://schemas.openxmlformats.org/officeDocument/2006/relationships/image" Target="media/image28.jpeg"/><Relationship Id="rId102" Type="http://schemas.openxmlformats.org/officeDocument/2006/relationships/image" Target="media/image43.png"/><Relationship Id="rId123" Type="http://schemas.openxmlformats.org/officeDocument/2006/relationships/hyperlink" Target="https://www.cigna.com" TargetMode="External"/><Relationship Id="rId128" Type="http://schemas.openxmlformats.org/officeDocument/2006/relationships/hyperlink" Target="https://www.mycigna.com" TargetMode="External"/><Relationship Id="rId5" Type="http://schemas.openxmlformats.org/officeDocument/2006/relationships/styles" Target="styles.xml"/><Relationship Id="rId90" Type="http://schemas.openxmlformats.org/officeDocument/2006/relationships/image" Target="media/image35.png"/><Relationship Id="rId95" Type="http://schemas.openxmlformats.org/officeDocument/2006/relationships/hyperlink" Target="https://flimp.live/FSA_ENG" TargetMode="External"/><Relationship Id="rId22" Type="http://schemas.openxmlformats.org/officeDocument/2006/relationships/footer" Target="footer3.xml"/><Relationship Id="rId43" Type="http://schemas.openxmlformats.org/officeDocument/2006/relationships/image" Target="media/image10.jpeg"/><Relationship Id="rId48" Type="http://schemas.openxmlformats.org/officeDocument/2006/relationships/hyperlink" Target="https://www.mycigna.com" TargetMode="External"/><Relationship Id="rId64" Type="http://schemas.openxmlformats.org/officeDocument/2006/relationships/image" Target="media/image21.svg"/><Relationship Id="rId69" Type="http://schemas.openxmlformats.org/officeDocument/2006/relationships/hyperlink" Target="https://www.metlife.com" TargetMode="External"/><Relationship Id="rId113" Type="http://schemas.openxmlformats.org/officeDocument/2006/relationships/hyperlink" Target="https://flimp.live/Disability_ENG" TargetMode="External"/><Relationship Id="rId118" Type="http://schemas.openxmlformats.org/officeDocument/2006/relationships/image" Target="media/image54.png"/><Relationship Id="rId134" Type="http://schemas.openxmlformats.org/officeDocument/2006/relationships/hyperlink" Target="mailto:humanresources@moderawealth.com" TargetMode="External"/><Relationship Id="rId139" Type="http://schemas.openxmlformats.org/officeDocument/2006/relationships/footer" Target="footer4.xml"/><Relationship Id="rId80" Type="http://schemas.openxmlformats.org/officeDocument/2006/relationships/hyperlink" Target="https://flimp.live/QLE_ENG" TargetMode="External"/><Relationship Id="rId85" Type="http://schemas.openxmlformats.org/officeDocument/2006/relationships/image" Target="media/image32.png"/><Relationship Id="rId12" Type="http://schemas.openxmlformats.org/officeDocument/2006/relationships/header" Target="header1.xml"/><Relationship Id="rId17" Type="http://schemas.openxmlformats.org/officeDocument/2006/relationships/footer" Target="footer2.xml"/><Relationship Id="rId38" Type="http://schemas.openxmlformats.org/officeDocument/2006/relationships/header" Target="header6.xml"/><Relationship Id="rId59" Type="http://schemas.openxmlformats.org/officeDocument/2006/relationships/hyperlink" Target="https://www.mycigna.com" TargetMode="External"/><Relationship Id="rId103" Type="http://schemas.openxmlformats.org/officeDocument/2006/relationships/image" Target="media/image44.png"/><Relationship Id="rId108" Type="http://schemas.openxmlformats.org/officeDocument/2006/relationships/hyperlink" Target="https://flimp.live/Vision_ENG" TargetMode="External"/><Relationship Id="rId124" Type="http://schemas.openxmlformats.org/officeDocument/2006/relationships/hyperlink" Target="https://www.mycigna.com" TargetMode="External"/><Relationship Id="rId129" Type="http://schemas.openxmlformats.org/officeDocument/2006/relationships/hyperlink" Target="https://www.healthequity.com" TargetMode="External"/><Relationship Id="rId54" Type="http://schemas.openxmlformats.org/officeDocument/2006/relationships/image" Target="media/image13.svg"/><Relationship Id="rId70" Type="http://schemas.openxmlformats.org/officeDocument/2006/relationships/hyperlink" Target="https://www.metlife.com" TargetMode="External"/><Relationship Id="rId75" Type="http://schemas.openxmlformats.org/officeDocument/2006/relationships/hyperlink" Target="https://www.healthequity.com" TargetMode="External"/><Relationship Id="rId91" Type="http://schemas.openxmlformats.org/officeDocument/2006/relationships/image" Target="media/image36.png"/><Relationship Id="rId96" Type="http://schemas.openxmlformats.org/officeDocument/2006/relationships/image" Target="media/image39.pn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7.png"/><Relationship Id="rId49" Type="http://schemas.openxmlformats.org/officeDocument/2006/relationships/hyperlink" Target="https://www.mycigna.com" TargetMode="External"/><Relationship Id="rId114" Type="http://schemas.openxmlformats.org/officeDocument/2006/relationships/image" Target="media/image51.png"/><Relationship Id="rId119" Type="http://schemas.openxmlformats.org/officeDocument/2006/relationships/image" Target="media/image55.png"/><Relationship Id="rId44" Type="http://schemas.openxmlformats.org/officeDocument/2006/relationships/hyperlink" Target="https://workforcenow.adp.com/" TargetMode="External"/><Relationship Id="rId60" Type="http://schemas.openxmlformats.org/officeDocument/2006/relationships/image" Target="media/image18.jpeg"/><Relationship Id="rId65" Type="http://schemas.openxmlformats.org/officeDocument/2006/relationships/image" Target="media/image22.png"/><Relationship Id="rId81" Type="http://schemas.openxmlformats.org/officeDocument/2006/relationships/image" Target="media/image29.png"/><Relationship Id="rId86" Type="http://schemas.openxmlformats.org/officeDocument/2006/relationships/hyperlink" Target="https://flimp.live/RxCost_ENG" TargetMode="External"/><Relationship Id="rId130" Type="http://schemas.openxmlformats.org/officeDocument/2006/relationships/hyperlink" Target="https://www.metlife.com" TargetMode="External"/><Relationship Id="rId135" Type="http://schemas.openxmlformats.org/officeDocument/2006/relationships/hyperlink" Target="mailto:moderabenefits@lockton.com" TargetMode="External"/><Relationship Id="rId13" Type="http://schemas.openxmlformats.org/officeDocument/2006/relationships/header" Target="header2.xml"/><Relationship Id="rId18" Type="http://schemas.openxmlformats.org/officeDocument/2006/relationships/image" Target="media/image5.jpeg"/><Relationship Id="rId39" Type="http://schemas.openxmlformats.org/officeDocument/2006/relationships/hyperlink" Target="https://workforcenow.adp.com/" TargetMode="External"/><Relationship Id="rId109" Type="http://schemas.openxmlformats.org/officeDocument/2006/relationships/image" Target="media/image48.png"/><Relationship Id="rId34" Type="http://schemas.openxmlformats.org/officeDocument/2006/relationships/image" Target="media/image15.png"/><Relationship Id="rId50" Type="http://schemas.openxmlformats.org/officeDocument/2006/relationships/hyperlink" Target="https://www.mycigna.com" TargetMode="External"/><Relationship Id="rId55" Type="http://schemas.openxmlformats.org/officeDocument/2006/relationships/image" Target="media/image14.png"/><Relationship Id="rId76" Type="http://schemas.openxmlformats.org/officeDocument/2006/relationships/image" Target="media/image26.jpeg"/><Relationship Id="rId97" Type="http://schemas.openxmlformats.org/officeDocument/2006/relationships/image" Target="media/image40.png"/><Relationship Id="rId104" Type="http://schemas.openxmlformats.org/officeDocument/2006/relationships/hyperlink" Target="https://flimp.live/Dental_ENG" TargetMode="External"/><Relationship Id="rId120" Type="http://schemas.openxmlformats.org/officeDocument/2006/relationships/hyperlink" Target="https://flimp.live/Med_HDHP_ENG" TargetMode="External"/><Relationship Id="rId125" Type="http://schemas.openxmlformats.org/officeDocument/2006/relationships/hyperlink" Target="https://www.mycigna.com" TargetMode="External"/><Relationship Id="rId141"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metlife.com" TargetMode="External"/><Relationship Id="rId92" Type="http://schemas.openxmlformats.org/officeDocument/2006/relationships/hyperlink" Target="https://flimp.live/Optimize_HSA_ENG" TargetMode="External"/><Relationship Id="rId2" Type="http://schemas.openxmlformats.org/officeDocument/2006/relationships/customXml" Target="../customXml/item2.xml"/><Relationship Id="rId24" Type="http://schemas.openxmlformats.org/officeDocument/2006/relationships/image" Target="media/image8.svg"/><Relationship Id="rId40" Type="http://schemas.openxmlformats.org/officeDocument/2006/relationships/hyperlink" Target="https://workforcenow.adp.com/" TargetMode="External"/><Relationship Id="rId45" Type="http://schemas.openxmlformats.org/officeDocument/2006/relationships/hyperlink" Target="https://www.cigna.com" TargetMode="External"/><Relationship Id="rId66" Type="http://schemas.openxmlformats.org/officeDocument/2006/relationships/image" Target="media/image23.svg"/><Relationship Id="rId87" Type="http://schemas.openxmlformats.org/officeDocument/2006/relationships/image" Target="media/image33.png"/><Relationship Id="rId110" Type="http://schemas.openxmlformats.org/officeDocument/2006/relationships/hyperlink" Target="https://flimp.live/Life_ADD_ENG" TargetMode="External"/><Relationship Id="rId115" Type="http://schemas.openxmlformats.org/officeDocument/2006/relationships/image" Target="media/image52.png"/><Relationship Id="rId131" Type="http://schemas.openxmlformats.org/officeDocument/2006/relationships/hyperlink" Target="https://metlifeeap.lifeworks.com" TargetMode="External"/><Relationship Id="rId136" Type="http://schemas.openxmlformats.org/officeDocument/2006/relationships/image" Target="media/image58.png"/><Relationship Id="rId61" Type="http://schemas.openxmlformats.org/officeDocument/2006/relationships/hyperlink" Target="https://www.healthequity.com" TargetMode="External"/><Relationship Id="rId82" Type="http://schemas.openxmlformats.org/officeDocument/2006/relationships/image" Target="media/image30.png"/><Relationship Id="rId19" Type="http://schemas.openxmlformats.org/officeDocument/2006/relationships/hyperlink" Target="mailto:moderabenefits@lockton.com" TargetMode="External"/><Relationship Id="rId14" Type="http://schemas.openxmlformats.org/officeDocument/2006/relationships/footer" Target="footer1.xml"/><Relationship Id="rId35" Type="http://schemas.openxmlformats.org/officeDocument/2006/relationships/image" Target="media/image9.png"/><Relationship Id="rId56" Type="http://schemas.openxmlformats.org/officeDocument/2006/relationships/image" Target="media/image15.svg"/><Relationship Id="rId77" Type="http://schemas.openxmlformats.org/officeDocument/2006/relationships/image" Target="media/image27.jpeg"/><Relationship Id="rId100" Type="http://schemas.openxmlformats.org/officeDocument/2006/relationships/image" Target="media/image42.png"/><Relationship Id="rId105" Type="http://schemas.openxmlformats.org/officeDocument/2006/relationships/image" Target="media/image45.png"/><Relationship Id="rId126" Type="http://schemas.openxmlformats.org/officeDocument/2006/relationships/hyperlink" Target="https://www.metlife.com" TargetMode="External"/><Relationship Id="rId8" Type="http://schemas.openxmlformats.org/officeDocument/2006/relationships/footnotes" Target="footnotes.xml"/><Relationship Id="rId51" Type="http://schemas.openxmlformats.org/officeDocument/2006/relationships/hyperlink" Target="https://www.mdliveforcigna.com" TargetMode="External"/><Relationship Id="rId72" Type="http://schemas.openxmlformats.org/officeDocument/2006/relationships/hyperlink" Target="https://www.metlife.com" TargetMode="External"/><Relationship Id="rId93" Type="http://schemas.openxmlformats.org/officeDocument/2006/relationships/image" Target="media/image37.png"/><Relationship Id="rId98" Type="http://schemas.openxmlformats.org/officeDocument/2006/relationships/hyperlink" Target="https://flimp.live/Optimize_FSA_ENG" TargetMode="External"/><Relationship Id="rId121" Type="http://schemas.openxmlformats.org/officeDocument/2006/relationships/image" Target="media/image56.png"/><Relationship Id="rId3" Type="http://schemas.openxmlformats.org/officeDocument/2006/relationships/customXml" Target="../customXml/item3.xml"/><Relationship Id="rId46" Type="http://schemas.openxmlformats.org/officeDocument/2006/relationships/image" Target="media/image11.png"/><Relationship Id="rId67" Type="http://schemas.openxmlformats.org/officeDocument/2006/relationships/hyperlink" Target="https://www.irs.gov" TargetMode="External"/><Relationship Id="rId116" Type="http://schemas.openxmlformats.org/officeDocument/2006/relationships/hyperlink" Target="https://flimp.live/KeyTerms_Eng" TargetMode="External"/><Relationship Id="rId137" Type="http://schemas.openxmlformats.org/officeDocument/2006/relationships/image" Target="media/image59.png"/><Relationship Id="rId20" Type="http://schemas.openxmlformats.org/officeDocument/2006/relationships/header" Target="header4.xml"/><Relationship Id="rId41" Type="http://schemas.openxmlformats.org/officeDocument/2006/relationships/hyperlink" Target="https://workforcenow.adp.com/" TargetMode="External"/><Relationship Id="rId62" Type="http://schemas.openxmlformats.org/officeDocument/2006/relationships/image" Target="media/image19.png"/><Relationship Id="rId83" Type="http://schemas.openxmlformats.org/officeDocument/2006/relationships/hyperlink" Target="https://flimp.live/RxOverview_ENG" TargetMode="External"/><Relationship Id="rId88" Type="http://schemas.openxmlformats.org/officeDocument/2006/relationships/image" Target="media/image34.png"/><Relationship Id="rId111" Type="http://schemas.openxmlformats.org/officeDocument/2006/relationships/image" Target="media/image49.png"/><Relationship Id="rId132" Type="http://schemas.openxmlformats.org/officeDocument/2006/relationships/hyperlink" Target="https://workforcenow.adp.com/" TargetMode="External"/><Relationship Id="rId15" Type="http://schemas.openxmlformats.org/officeDocument/2006/relationships/image" Target="media/image4.jpeg"/><Relationship Id="rId36" Type="http://schemas.openxmlformats.org/officeDocument/2006/relationships/image" Target="media/image17.png"/><Relationship Id="rId57" Type="http://schemas.openxmlformats.org/officeDocument/2006/relationships/image" Target="media/image16.png"/><Relationship Id="rId106" Type="http://schemas.openxmlformats.org/officeDocument/2006/relationships/image" Target="media/image46.png"/><Relationship Id="rId127" Type="http://schemas.openxmlformats.org/officeDocument/2006/relationships/hyperlink" Target="https://www.metlife.com" TargetMode="External"/><Relationship Id="rId10" Type="http://schemas.openxmlformats.org/officeDocument/2006/relationships/image" Target="media/image2.jpeg"/><Relationship Id="rId52" Type="http://schemas.openxmlformats.org/officeDocument/2006/relationships/hyperlink" Target="https://www.mycigna.com" TargetMode="External"/><Relationship Id="rId73" Type="http://schemas.openxmlformats.org/officeDocument/2006/relationships/image" Target="media/image25.jpeg"/><Relationship Id="rId78" Type="http://schemas.openxmlformats.org/officeDocument/2006/relationships/hyperlink" Target="https://metlifeeap.lifeworks.com" TargetMode="External"/><Relationship Id="rId94" Type="http://schemas.openxmlformats.org/officeDocument/2006/relationships/image" Target="media/image38.png"/><Relationship Id="rId99" Type="http://schemas.openxmlformats.org/officeDocument/2006/relationships/image" Target="media/image41.png"/><Relationship Id="rId101" Type="http://schemas.openxmlformats.org/officeDocument/2006/relationships/hyperlink" Target="https://flimp.live/DepCareFSA_ENG" TargetMode="External"/><Relationship Id="rId122" Type="http://schemas.openxmlformats.org/officeDocument/2006/relationships/image" Target="media/image57.svg"/><Relationship Id="rId4" Type="http://schemas.openxmlformats.org/officeDocument/2006/relationships/numbering" Target="numbering.xml"/><Relationship Id="rId9" Type="http://schemas.openxmlformats.org/officeDocument/2006/relationships/endnotes" Target="endnotes.xml"/></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rioli\AppData\Local\Temp\Templafy\WordVsto\OE-Template-01.dotx" TargetMode="External"/></Relationships>
</file>

<file path=word/theme/theme1.xml><?xml version="1.0" encoding="utf-8"?>
<a:theme xmlns:a="http://schemas.openxmlformats.org/drawingml/2006/main" name="Guide 1">
  <a:themeElements>
    <a:clrScheme name="2027 OE Guide T1">
      <a:dk1>
        <a:srgbClr val="000000"/>
      </a:dk1>
      <a:lt1>
        <a:sysClr val="window" lastClr="FFFFFF"/>
      </a:lt1>
      <a:dk2>
        <a:srgbClr val="3C4B5A"/>
      </a:dk2>
      <a:lt2>
        <a:srgbClr val="7D91A5"/>
      </a:lt2>
      <a:accent1>
        <a:srgbClr val="CAD12E"/>
      </a:accent1>
      <a:accent2>
        <a:srgbClr val="273242"/>
      </a:accent2>
      <a:accent3>
        <a:srgbClr val="273242"/>
      </a:accent3>
      <a:accent4>
        <a:srgbClr val="7D91A5"/>
      </a:accent4>
      <a:accent5>
        <a:srgbClr val="3C4B5A"/>
      </a:accent5>
      <a:accent6>
        <a:srgbClr val="EDEFF2"/>
      </a:accent6>
      <a:hlink>
        <a:srgbClr val="273242"/>
      </a:hlink>
      <a:folHlink>
        <a:srgbClr val="000000"/>
      </a:folHlink>
    </a:clrScheme>
    <a:fontScheme name="2017 OE Guide T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FormConfiguration><![CDATA[{"formFields":[],"formDataEntries":[]}]]></TemplafyForm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TemplafyTemplateConfiguration><![CDATA[{"elementsMetadata":[],"transformationConfigurations":[],"templateName":"2027 Enrollment Guide Template 4_Cover C","templateDescription":"","enableDocumentContentUpdater":false,"version":"2.0"}]]></TemplafyTemplateConfiguration>
</file>

<file path=customXml/itemProps1.xml><?xml version="1.0" encoding="utf-8"?>
<ds:datastoreItem xmlns:ds="http://schemas.openxmlformats.org/officeDocument/2006/customXml" ds:itemID="{25B7146C-E90D-4B3A-9C77-E4B8B75D13ED}">
  <ds:schemaRefs/>
</ds:datastoreItem>
</file>

<file path=customXml/itemProps2.xml><?xml version="1.0" encoding="utf-8"?>
<ds:datastoreItem xmlns:ds="http://schemas.openxmlformats.org/officeDocument/2006/customXml" ds:itemID="{8EC26AF5-FF0C-4E98-B32C-2B32A497A988}">
  <ds:schemaRefs>
    <ds:schemaRef ds:uri="http://schemas.openxmlformats.org/officeDocument/2006/bibliography"/>
  </ds:schemaRefs>
</ds:datastoreItem>
</file>

<file path=customXml/itemProps3.xml><?xml version="1.0" encoding="utf-8"?>
<ds:datastoreItem xmlns:ds="http://schemas.openxmlformats.org/officeDocument/2006/customXml" ds:itemID="{7A23909F-251C-4703-900B-DFCD3130E79F}">
  <ds:schemaRefs/>
</ds:datastoreItem>
</file>

<file path=docProps/app.xml><?xml version="1.0" encoding="utf-8"?>
<Properties xmlns="http://schemas.openxmlformats.org/officeDocument/2006/extended-properties" xmlns:vt="http://schemas.openxmlformats.org/officeDocument/2006/docPropsVTypes">
  <Template>OE-Template-01</Template>
  <TotalTime>15</TotalTime>
  <Pages>26</Pages>
  <Words>6356</Words>
  <Characters>34454</Characters>
  <Application>Microsoft Office Word</Application>
  <DocSecurity>0</DocSecurity>
  <Lines>1276</Lines>
  <Paragraphs>816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Arioli, Leticia</dc:creator>
  <cp:keywords/>
  <dc:description/>
  <cp:lastModifiedBy>Hunter, Anna</cp:lastModifiedBy>
  <cp:revision>8</cp:revision>
  <dcterms:created xsi:type="dcterms:W3CDTF">2026-09-24T16:45:00Z</dcterms:created>
  <dcterms:modified xsi:type="dcterms:W3CDTF">2026-09-25T16:48:00Z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lockton</vt:lpwstr>
  </property>
  <property fmtid="{D5CDD505-2E9C-101B-9397-08002B2CF9AE}" pid="3" name="TemplafyTemplateId">
    <vt:lpwstr>1447875020847054991</vt:lpwstr>
  </property>
  <property fmtid="{D5CDD505-2E9C-101B-9397-08002B2CF9AE}" pid="4" name="TemplafyUserProfileId">
    <vt:lpwstr>1397198619994750987</vt:lpwstr>
  </property>
  <property fmtid="{D5CDD505-2E9C-101B-9397-08002B2CF9AE}" pid="5" name="TemplafyLanguageCode">
    <vt:lpwstr>en-US</vt:lpwstr>
  </property>
  <property fmtid="{D5CDD505-2E9C-101B-9397-08002B2CF9AE}" pid="6" name="TemplafyFromBlank">
    <vt:bool>false</vt:bool>
  </property>
</Properties>
</file>